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A63" w:rsidRDefault="005E271A" w:rsidP="00132A63">
      <w:pPr>
        <w:ind w:firstLine="709"/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Региональными органами государственной власти и органами местного самоуправления в первом полугодии 2024 года принято свыше 40 тысяч нормативных документов. При осуществлении надзора органами прокуратуры выявлены противоречия федеральному законодательству в 6,2 тыс. правовых актах.</w:t>
      </w:r>
      <w:r w:rsidR="00132A63">
        <w:rPr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</w:p>
    <w:p w:rsidR="00132A63" w:rsidRDefault="005E271A" w:rsidP="00132A63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По требованию прокуратуры Республики Бурятия в программе государственных гарантий бесплатного оказания гражданам медицинской помощи на 2024 год и на плановый период 2025 и 2026 годов расширен перечень медикаментов, отпускаемых населению региона по рецептам врачей бесплатно.</w:t>
      </w:r>
    </w:p>
    <w:p w:rsidR="00132A63" w:rsidRDefault="005E271A" w:rsidP="00132A63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В Амурской области перечень лекарственных средств из числа жизненно необходимых препаратов дополнен тремя наименованиями и регламентирована медицинская эвакуация между субъектами Российской Федерации.</w:t>
      </w:r>
    </w:p>
    <w:p w:rsidR="00132A63" w:rsidRDefault="005E271A" w:rsidP="00132A63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В Хабаровском крае в аналогичную территориальную программу по инициативе прокурора включены положения о проведении диспансеризации, направленной на оценку репродуктивного здоровья женщин и мужчин и прохождении ими профилактического осмотра или диспансеризации, первоочередном предоставлении ветеранам медицинских изделий, лечебного питания.</w:t>
      </w:r>
    </w:p>
    <w:p w:rsidR="00132A63" w:rsidRDefault="005E271A" w:rsidP="00132A63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В Республике Саха (Якутия) скорректированы нормы постановления правительства, которым не предусматривалась поддержка лицам, прибывшим на территорию региона после 24.02.2022 и направленным на специальную военную операцию. На основании внесенных изменений в нормативный акт 37 граждан получили материальную помощь в размере 7,4 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млн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руб.</w:t>
      </w:r>
    </w:p>
    <w:p w:rsidR="00132A63" w:rsidRDefault="005E271A" w:rsidP="00132A63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После вмешательства прокуратуры Камчатского края в порядке предоставления социальной выплаты на строительство или приобретение жилого помещения в собственность гражданам, имеющим в составе семьи детей-инвалидов, определены сроки формирования списка лиц, претендующих на такую меру поддержки, способы извещения о ее получении.</w:t>
      </w:r>
    </w:p>
    <w:p w:rsidR="00132A63" w:rsidRDefault="005E271A" w:rsidP="00132A63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По мерам реагирования прокуроров в Республике Бурятия изменены положения о земельном налоге на территории 53 муниципальных образований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Баунтовского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Еравнинского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Иволгинского,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Кижингинского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Тункинского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районов, г. Северобайкальска. Определены порядок уплаты единого налогового платежа, налоговые льготы для лиц, относящихся к коренным малочисленным народам Севера, Сибири и Дальнего Востока, и другие.</w:t>
      </w:r>
    </w:p>
    <w:p w:rsidR="00132A63" w:rsidRDefault="005E271A" w:rsidP="00132A63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color w:val="000000"/>
          <w:shd w:val="clear" w:color="auto" w:fill="FFFFFF"/>
        </w:rPr>
        <w:t xml:space="preserve">В 28 муниципальных образованиях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Жиганского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Чурапчинского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Хангаласского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районов Республики Саха (Якутия) в положения о порядке приема, перевода, отчисления и восстановления на обучение учащихся в общеобразовательные учреждения внесены нормы, закрепляющие право детей участников специальной военной операции на зачисление в организации во внеочередном порядке.</w:t>
      </w:r>
    </w:p>
    <w:p w:rsidR="005E271A" w:rsidRPr="00B01CD9" w:rsidRDefault="005E271A" w:rsidP="00132A63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В Чукотском автономном округе право на установку пожарных извещателей на территории Чукотского муниципального района распространено на семьи, находящиеся в трудной жизненной ситуации, а также определены сроки и порядок осуществления 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контроля за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их работоспособностью.</w:t>
      </w:r>
    </w:p>
    <w:sectPr w:rsidR="005E271A" w:rsidRPr="00B01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1A"/>
    <w:rsid w:val="000C4A6B"/>
    <w:rsid w:val="00132A63"/>
    <w:rsid w:val="005E271A"/>
    <w:rsid w:val="009E4173"/>
    <w:rsid w:val="00B01CD9"/>
    <w:rsid w:val="00C5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Smagulov.E.R</dc:creator>
  <cp:lastModifiedBy>Buh02</cp:lastModifiedBy>
  <cp:revision>3</cp:revision>
  <dcterms:created xsi:type="dcterms:W3CDTF">2024-08-22T04:14:00Z</dcterms:created>
  <dcterms:modified xsi:type="dcterms:W3CDTF">2024-08-22T04:17:00Z</dcterms:modified>
</cp:coreProperties>
</file>