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85" w:rsidRDefault="003D4F85" w:rsidP="005A5909">
      <w:pPr>
        <w:spacing w:after="0"/>
        <w:jc w:val="right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Проект </w:t>
      </w:r>
    </w:p>
    <w:p w:rsidR="003D4F85" w:rsidRPr="00CD13D4" w:rsidRDefault="003D4F85" w:rsidP="005A5909">
      <w:pPr>
        <w:spacing w:after="0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CD13D4">
        <w:rPr>
          <w:rFonts w:ascii="Times New Roman" w:hAnsi="Times New Roman"/>
          <w:b/>
          <w:bCs/>
          <w:sz w:val="32"/>
          <w:szCs w:val="32"/>
        </w:rPr>
        <w:t>Республика Бурятия</w:t>
      </w:r>
    </w:p>
    <w:p w:rsidR="003D4F85" w:rsidRPr="00CD13D4" w:rsidRDefault="003D4F85" w:rsidP="005A5909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D13D4">
        <w:rPr>
          <w:rFonts w:ascii="Times New Roman" w:hAnsi="Times New Roman"/>
          <w:b/>
          <w:bCs/>
          <w:sz w:val="32"/>
          <w:szCs w:val="32"/>
        </w:rPr>
        <w:t>Хоринский район</w:t>
      </w:r>
    </w:p>
    <w:p w:rsidR="003D4F85" w:rsidRPr="00CD13D4" w:rsidRDefault="003D4F85" w:rsidP="005A5909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D13D4">
        <w:rPr>
          <w:rFonts w:ascii="Times New Roman" w:hAnsi="Times New Roman"/>
          <w:b/>
          <w:bCs/>
          <w:sz w:val="32"/>
          <w:szCs w:val="32"/>
        </w:rPr>
        <w:t>Совет депутатов муниципального образования</w:t>
      </w:r>
    </w:p>
    <w:p w:rsidR="003D4F85" w:rsidRPr="00CD13D4" w:rsidRDefault="003D4F85" w:rsidP="005A5909">
      <w:pPr>
        <w:spacing w:after="0"/>
        <w:jc w:val="center"/>
        <w:outlineLvl w:val="0"/>
        <w:rPr>
          <w:rFonts w:ascii="Times New Roman" w:hAnsi="Times New Roman"/>
        </w:rPr>
      </w:pPr>
      <w:r w:rsidRPr="00CD13D4">
        <w:rPr>
          <w:rFonts w:ascii="Times New Roman" w:hAnsi="Times New Roman"/>
          <w:b/>
          <w:bCs/>
          <w:sz w:val="32"/>
          <w:szCs w:val="32"/>
        </w:rPr>
        <w:t>сельско</w:t>
      </w:r>
      <w:r>
        <w:rPr>
          <w:rFonts w:ascii="Times New Roman" w:hAnsi="Times New Roman"/>
          <w:b/>
          <w:bCs/>
          <w:sz w:val="32"/>
          <w:szCs w:val="32"/>
        </w:rPr>
        <w:t>е</w:t>
      </w:r>
      <w:r w:rsidRPr="00CD13D4">
        <w:rPr>
          <w:rFonts w:ascii="Times New Roman" w:hAnsi="Times New Roman"/>
          <w:b/>
          <w:bCs/>
          <w:sz w:val="32"/>
          <w:szCs w:val="32"/>
        </w:rPr>
        <w:t xml:space="preserve"> поселени</w:t>
      </w:r>
      <w:r>
        <w:rPr>
          <w:rFonts w:ascii="Times New Roman" w:hAnsi="Times New Roman"/>
          <w:b/>
          <w:bCs/>
          <w:sz w:val="32"/>
          <w:szCs w:val="32"/>
        </w:rPr>
        <w:t>е</w:t>
      </w:r>
      <w:r w:rsidRPr="00CD13D4">
        <w:rPr>
          <w:rFonts w:ascii="Times New Roman" w:hAnsi="Times New Roman"/>
          <w:b/>
          <w:bCs/>
          <w:sz w:val="32"/>
          <w:szCs w:val="32"/>
        </w:rPr>
        <w:t xml:space="preserve"> «Хоринское»</w:t>
      </w:r>
    </w:p>
    <w:p w:rsidR="003D4F85" w:rsidRPr="00CD13D4" w:rsidRDefault="003D4F85" w:rsidP="005A590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  <w:sz w:val="20"/>
          <w:szCs w:val="20"/>
        </w:rPr>
      </w:pPr>
      <w:r w:rsidRPr="00CD13D4">
        <w:rPr>
          <w:rFonts w:ascii="Times New Roman" w:hAnsi="Times New Roman"/>
          <w:sz w:val="20"/>
          <w:szCs w:val="20"/>
        </w:rPr>
        <w:t>671410 с. Хоринск,</w:t>
      </w:r>
    </w:p>
    <w:p w:rsidR="003D4F85" w:rsidRPr="00CD13D4" w:rsidRDefault="003D4F85" w:rsidP="005A590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D13D4">
        <w:rPr>
          <w:rFonts w:ascii="Times New Roman" w:hAnsi="Times New Roman"/>
          <w:sz w:val="20"/>
          <w:szCs w:val="20"/>
        </w:rPr>
        <w:t xml:space="preserve">ул. Гражданская, 6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D13D4">
        <w:rPr>
          <w:rFonts w:ascii="Times New Roman" w:hAnsi="Times New Roman"/>
          <w:sz w:val="20"/>
          <w:szCs w:val="20"/>
        </w:rPr>
        <w:t xml:space="preserve">  тел./факс  8 (30148)   23735                                                           </w:t>
      </w:r>
    </w:p>
    <w:p w:rsidR="003D4F85" w:rsidRPr="00CD13D4" w:rsidRDefault="003D4F85" w:rsidP="005A590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  <w:sz w:val="20"/>
          <w:szCs w:val="20"/>
        </w:rPr>
      </w:pPr>
      <w:r w:rsidRPr="00CD13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3D4F85" w:rsidRPr="00CD13D4" w:rsidRDefault="003D4F85" w:rsidP="005A590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</w:rPr>
      </w:pPr>
    </w:p>
    <w:p w:rsidR="003D4F85" w:rsidRPr="00CD13D4" w:rsidRDefault="003D4F85" w:rsidP="005A59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D13D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3D4F85" w:rsidRPr="00CD13D4" w:rsidRDefault="003D4F85" w:rsidP="005A5909">
      <w:pPr>
        <w:spacing w:after="0"/>
        <w:rPr>
          <w:rFonts w:ascii="Times New Roman" w:hAnsi="Times New Roman"/>
          <w:b/>
          <w:bCs/>
        </w:rPr>
      </w:pPr>
    </w:p>
    <w:p w:rsidR="003D4F85" w:rsidRPr="00CD13D4" w:rsidRDefault="003D4F85" w:rsidP="005A5909">
      <w:pPr>
        <w:spacing w:after="0"/>
        <w:rPr>
          <w:rFonts w:ascii="Times New Roman" w:hAnsi="Times New Roman"/>
          <w:bCs/>
          <w:szCs w:val="28"/>
        </w:rPr>
      </w:pPr>
    </w:p>
    <w:p w:rsidR="003D4F85" w:rsidRPr="00CD13D4" w:rsidRDefault="003D4F85" w:rsidP="005A590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D13D4">
        <w:rPr>
          <w:rFonts w:ascii="Times New Roman" w:hAnsi="Times New Roman"/>
          <w:bCs/>
          <w:sz w:val="28"/>
          <w:szCs w:val="28"/>
        </w:rPr>
        <w:t>от  «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D13D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CD13D4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5</w:t>
        </w:r>
        <w:r w:rsidRPr="00CD13D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CD13D4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D13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100</w:t>
      </w:r>
    </w:p>
    <w:p w:rsidR="003D4F85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>О принятии полномочий</w:t>
      </w: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>«Хоринский район» на уровень</w:t>
      </w: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>сельское  поселение</w:t>
      </w:r>
    </w:p>
    <w:p w:rsidR="003D4F85" w:rsidRPr="005A5909" w:rsidRDefault="003D4F85" w:rsidP="005A5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5909">
        <w:rPr>
          <w:rFonts w:ascii="Times New Roman" w:hAnsi="Times New Roman"/>
          <w:color w:val="000000"/>
          <w:sz w:val="28"/>
          <w:szCs w:val="28"/>
        </w:rPr>
        <w:t xml:space="preserve">«Хоринское»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D4F85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Pr="00DA1802" w:rsidRDefault="003D4F85" w:rsidP="00DA180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11832">
        <w:rPr>
          <w:rFonts w:ascii="Times New Roman" w:hAnsi="Times New Roman"/>
          <w:color w:val="000000"/>
          <w:sz w:val="28"/>
          <w:szCs w:val="28"/>
        </w:rPr>
        <w:t>На основании 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1832">
        <w:rPr>
          <w:rFonts w:ascii="Times New Roman" w:hAnsi="Times New Roman"/>
          <w:color w:val="000000"/>
          <w:sz w:val="28"/>
          <w:szCs w:val="28"/>
        </w:rPr>
        <w:t>4 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1832">
        <w:rPr>
          <w:rFonts w:ascii="Times New Roman" w:hAnsi="Times New Roman"/>
          <w:color w:val="000000"/>
          <w:sz w:val="28"/>
          <w:szCs w:val="28"/>
        </w:rPr>
        <w:t xml:space="preserve">15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06.10.2003 г. № 131–ФЗ  </w:t>
      </w:r>
      <w:r w:rsidRPr="00411832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повышения эффективности решения вопросов организации и осуществления мероприятий </w:t>
      </w:r>
      <w:r>
        <w:rPr>
          <w:rFonts w:ascii="Times New Roman" w:hAnsi="Times New Roman"/>
          <w:color w:val="000000"/>
          <w:sz w:val="28"/>
          <w:szCs w:val="28"/>
        </w:rPr>
        <w:t>в отношении автомобильных местного значения в границах населенных пунктов</w:t>
      </w:r>
      <w:r w:rsidRPr="0041183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3D4">
        <w:rPr>
          <w:rFonts w:ascii="Times New Roman" w:hAnsi="Times New Roman"/>
          <w:sz w:val="28"/>
          <w:szCs w:val="28"/>
        </w:rPr>
        <w:t>Совет депутатов муниципального образования сельское поселение  «Хоринское» решил:</w:t>
      </w:r>
    </w:p>
    <w:p w:rsidR="003D4F85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1183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ринят</w:t>
      </w:r>
      <w:r w:rsidRPr="00411832">
        <w:rPr>
          <w:rFonts w:ascii="Times New Roman" w:hAnsi="Times New Roman"/>
          <w:color w:val="000000"/>
          <w:sz w:val="28"/>
          <w:szCs w:val="28"/>
        </w:rPr>
        <w:t>ь полномочия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«Хоринский район» - «</w:t>
      </w:r>
      <w:r w:rsidRPr="007A12A4">
        <w:rPr>
          <w:rFonts w:ascii="Times New Roman" w:hAnsi="Times New Roman"/>
          <w:color w:val="000000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7A12A4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7A12A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на исполнение </w:t>
      </w:r>
      <w:r w:rsidRPr="00411832">
        <w:rPr>
          <w:rFonts w:ascii="Times New Roman" w:hAnsi="Times New Roman"/>
          <w:color w:val="000000"/>
          <w:sz w:val="28"/>
          <w:szCs w:val="28"/>
        </w:rPr>
        <w:t xml:space="preserve">на уровень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Pr="0041183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Хоринское</w:t>
      </w:r>
      <w:r w:rsidRPr="0041183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 «29» апреля  2016 года по «31» декабря 2018 года</w:t>
      </w:r>
      <w:r w:rsidRPr="00411832">
        <w:rPr>
          <w:rFonts w:ascii="Times New Roman" w:hAnsi="Times New Roman"/>
          <w:color w:val="000000"/>
          <w:sz w:val="28"/>
          <w:szCs w:val="28"/>
        </w:rPr>
        <w:t>.</w:t>
      </w:r>
    </w:p>
    <w:p w:rsidR="003D4F85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Уполномочить Администрацию муниципального образования сельского поселения «Хоринское» на заключение Соглашения с Администрацией муниципального образования «Хоринский район», о передаче полномочий указанных в пункте 1 настоящего решения.</w:t>
      </w:r>
    </w:p>
    <w:p w:rsidR="003D4F85" w:rsidRDefault="003D4F85" w:rsidP="005A590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 решение вступает в законную силу со дня его подписания.</w:t>
      </w:r>
    </w:p>
    <w:p w:rsidR="003D4F85" w:rsidRPr="00892524" w:rsidRDefault="003D4F85" w:rsidP="005A590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данного решения </w:t>
      </w:r>
      <w:r>
        <w:rPr>
          <w:rFonts w:ascii="Times New Roman" w:hAnsi="Times New Roman"/>
          <w:color w:val="000000"/>
          <w:sz w:val="28"/>
          <w:szCs w:val="28"/>
        </w:rPr>
        <w:t>возложить на главу</w:t>
      </w:r>
      <w:r w:rsidRPr="000E5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МО СП «Хоринское»</w:t>
      </w:r>
      <w:r w:rsidRPr="00892524">
        <w:rPr>
          <w:rFonts w:ascii="Times New Roman" w:hAnsi="Times New Roman"/>
          <w:color w:val="000000"/>
          <w:sz w:val="28"/>
          <w:szCs w:val="28"/>
        </w:rPr>
        <w:t>.</w:t>
      </w:r>
    </w:p>
    <w:p w:rsidR="003D4F85" w:rsidRPr="000E74AB" w:rsidRDefault="003D4F85" w:rsidP="005A590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D4F85" w:rsidRDefault="003D4F85" w:rsidP="005A5909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3D4F85" w:rsidRDefault="003D4F85" w:rsidP="005A5909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3D4F85" w:rsidRDefault="003D4F85" w:rsidP="005A5909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3D4F85" w:rsidRDefault="003D4F85" w:rsidP="005A5909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3D4F85" w:rsidRPr="000E5E87" w:rsidRDefault="003D4F85" w:rsidP="005A590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E5E87">
        <w:rPr>
          <w:bCs/>
          <w:sz w:val="28"/>
          <w:szCs w:val="28"/>
        </w:rPr>
        <w:t>Глава муниципального образования</w:t>
      </w:r>
    </w:p>
    <w:p w:rsidR="003D4F85" w:rsidRPr="000E5E87" w:rsidRDefault="003D4F85" w:rsidP="005A59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5E87">
        <w:rPr>
          <w:rFonts w:ascii="Times New Roman" w:hAnsi="Times New Roman"/>
          <w:bCs/>
          <w:sz w:val="28"/>
          <w:szCs w:val="28"/>
        </w:rPr>
        <w:t xml:space="preserve">сельское поселение «Хоринское»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E5E87">
        <w:rPr>
          <w:rFonts w:ascii="Times New Roman" w:hAnsi="Times New Roman"/>
          <w:bCs/>
          <w:sz w:val="28"/>
          <w:szCs w:val="28"/>
        </w:rPr>
        <w:t xml:space="preserve"> А.В. Быков</w:t>
      </w:r>
    </w:p>
    <w:p w:rsidR="003D4F85" w:rsidRPr="000E74AB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D4F85" w:rsidRDefault="003D4F85" w:rsidP="005A59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Pr="00754A17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A6C5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СОГЛАШЕНИЕ</w:t>
      </w:r>
    </w:p>
    <w:p w:rsidR="003D4F85" w:rsidRPr="006A0573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A0573">
        <w:rPr>
          <w:rFonts w:ascii="Times New Roman" w:hAnsi="Times New Roman"/>
          <w:b/>
          <w:color w:val="000000"/>
          <w:sz w:val="24"/>
          <w:szCs w:val="24"/>
        </w:rPr>
        <w:t>О ПЕРЕДАЧЕ ПОЛНОМОЧИЙ</w:t>
      </w:r>
    </w:p>
    <w:p w:rsidR="003D4F85" w:rsidRDefault="003D4F85" w:rsidP="00754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/>
          <w:color w:val="000000"/>
          <w:sz w:val="24"/>
          <w:szCs w:val="24"/>
        </w:rPr>
        <w:t>Хоринск                                                                                     «____»____________ 2016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сельское поселение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«Хоринское» именуемая в дальнейшем "Администрация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", </w:t>
      </w:r>
      <w:r>
        <w:rPr>
          <w:rFonts w:ascii="Times New Roman" w:hAnsi="Times New Roman"/>
          <w:color w:val="000000"/>
          <w:sz w:val="24"/>
          <w:szCs w:val="24"/>
        </w:rPr>
        <w:t>в лице главы Быкова Александра Васильевича действующего на основании Устава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>район», именуем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в дальнейшем "Муниципальное образование", </w:t>
      </w:r>
      <w:r>
        <w:rPr>
          <w:rFonts w:ascii="Times New Roman" w:hAnsi="Times New Roman"/>
          <w:color w:val="000000"/>
          <w:sz w:val="24"/>
          <w:szCs w:val="24"/>
        </w:rPr>
        <w:t>в лице главы Ширабдоржиева Юрия Цыремпиловича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A6C5E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0A6C5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для долговременного сотрудничества на договорной основе заключили настоящее Соглашение о нижеследующем: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754A1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ПРЕДМЕТ СОГЛАШЕНИЯ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left="1069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3D4F85" w:rsidRPr="000A6C5E" w:rsidRDefault="003D4F85" w:rsidP="0075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1.1. Настоящее Соглашение закрепляет передачу муниципальному образованию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сельскому поселению </w:t>
      </w:r>
      <w:r w:rsidRPr="000A6C5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Хоринское» 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полномочий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«Хоринский район»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осуществлению</w:t>
      </w:r>
      <w:r w:rsidRPr="00375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 xml:space="preserve">2. ПОРЯДОК ОПРЕДЕЛЕНИЯ ЕЖЕГОДНОГО ОБЪЕМА </w:t>
      </w:r>
      <w:r>
        <w:rPr>
          <w:rFonts w:ascii="Times New Roman" w:hAnsi="Times New Roman"/>
          <w:b/>
          <w:color w:val="000000"/>
          <w:sz w:val="24"/>
          <w:szCs w:val="24"/>
        </w:rPr>
        <w:t>МЕЖБЮДЖЕТНЫХ ТРАНСФЕРТОВ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2.1. Передача полномочий </w:t>
      </w:r>
      <w:r>
        <w:rPr>
          <w:rFonts w:ascii="Times New Roman" w:hAnsi="Times New Roman"/>
          <w:color w:val="000000"/>
          <w:sz w:val="24"/>
          <w:szCs w:val="24"/>
        </w:rPr>
        <w:t>указанных в пункте 1.1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настоящего Сог</w:t>
      </w:r>
      <w:r>
        <w:rPr>
          <w:rFonts w:ascii="Times New Roman" w:hAnsi="Times New Roman"/>
          <w:color w:val="000000"/>
          <w:sz w:val="24"/>
          <w:szCs w:val="24"/>
        </w:rPr>
        <w:t>лашения осуществляется за счет межбюджетных трансфертов</w:t>
      </w:r>
      <w:r w:rsidRPr="000A6C5E">
        <w:rPr>
          <w:rFonts w:ascii="Times New Roman" w:hAnsi="Times New Roman"/>
          <w:color w:val="000000"/>
          <w:sz w:val="24"/>
          <w:szCs w:val="24"/>
        </w:rPr>
        <w:t>, предоставляемых из бюджета муниципальн</w:t>
      </w:r>
      <w:r>
        <w:rPr>
          <w:rFonts w:ascii="Times New Roman" w:hAnsi="Times New Roman"/>
          <w:color w:val="000000"/>
          <w:sz w:val="24"/>
          <w:szCs w:val="24"/>
        </w:rPr>
        <w:t>ого образования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>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C5E">
        <w:rPr>
          <w:rFonts w:ascii="Times New Roman" w:hAnsi="Times New Roman"/>
          <w:color w:val="000000"/>
          <w:sz w:val="24"/>
          <w:szCs w:val="24"/>
        </w:rPr>
        <w:t>в бюджет муниципаль</w:t>
      </w:r>
      <w:r>
        <w:rPr>
          <w:rFonts w:ascii="Times New Roman" w:hAnsi="Times New Roman"/>
          <w:color w:val="000000"/>
          <w:sz w:val="24"/>
          <w:szCs w:val="24"/>
        </w:rPr>
        <w:t>ного образования сельское поселение «Хоринское»</w:t>
      </w: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. Формирование, перечисление и учет </w:t>
      </w:r>
      <w:r>
        <w:rPr>
          <w:rFonts w:ascii="Times New Roman" w:hAnsi="Times New Roman"/>
          <w:color w:val="000000"/>
          <w:sz w:val="24"/>
          <w:szCs w:val="24"/>
        </w:rPr>
        <w:t>межбюджетных трансфертов</w:t>
      </w:r>
      <w:r w:rsidRPr="000A6C5E">
        <w:rPr>
          <w:rFonts w:ascii="Times New Roman" w:hAnsi="Times New Roman"/>
          <w:color w:val="000000"/>
          <w:sz w:val="24"/>
          <w:szCs w:val="24"/>
        </w:rPr>
        <w:t>, предоставляемых из бюджета 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образования </w:t>
      </w:r>
      <w:r w:rsidRPr="005B27ED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Хоринс</w:t>
      </w:r>
      <w:r w:rsidRPr="005B27ED">
        <w:rPr>
          <w:rFonts w:ascii="Times New Roman" w:hAnsi="Times New Roman"/>
          <w:color w:val="000000"/>
          <w:sz w:val="24"/>
          <w:szCs w:val="24"/>
        </w:rPr>
        <w:t>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бюджет </w:t>
      </w:r>
      <w:r>
        <w:rPr>
          <w:rFonts w:ascii="Times New Roman" w:hAnsi="Times New Roman"/>
          <w:color w:val="000000"/>
          <w:sz w:val="24"/>
          <w:szCs w:val="24"/>
        </w:rPr>
        <w:t>МО СП «Хоринское»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на реализацию полномочий, указанных в пункте 1.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осуществляется в соответствии с бюджетным </w:t>
      </w:r>
      <w:hyperlink r:id="rId7" w:tooltip="Законы в России" w:history="1">
        <w:r w:rsidRPr="00AE05BA">
          <w:rPr>
            <w:rFonts w:ascii="Times New Roman" w:hAnsi="Times New Roman"/>
            <w:sz w:val="24"/>
            <w:szCs w:val="24"/>
          </w:rPr>
          <w:t>законодательством Российской Федерации</w:t>
        </w:r>
      </w:hyperlink>
      <w:r w:rsidRPr="000A6C5E">
        <w:rPr>
          <w:rFonts w:ascii="Times New Roman" w:hAnsi="Times New Roman"/>
          <w:sz w:val="24"/>
          <w:szCs w:val="24"/>
        </w:rPr>
        <w:t>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3. ПРАВА И ОБЯЗАННОСТИ СТОРОН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  <w:r w:rsidRPr="000A6C5E">
        <w:rPr>
          <w:rFonts w:ascii="Times New Roman" w:hAnsi="Times New Roman"/>
          <w:color w:val="000000"/>
          <w:sz w:val="24"/>
          <w:szCs w:val="24"/>
        </w:rPr>
        <w:t>: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3.1.1. Перечисляет </w:t>
      </w:r>
      <w:r>
        <w:rPr>
          <w:rFonts w:ascii="Times New Roman" w:hAnsi="Times New Roman"/>
          <w:color w:val="000000"/>
          <w:sz w:val="24"/>
          <w:szCs w:val="24"/>
        </w:rPr>
        <w:t>Администрации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финансовые средства в виде субвенций в сумме</w:t>
      </w:r>
      <w:r>
        <w:rPr>
          <w:rFonts w:ascii="Times New Roman" w:hAnsi="Times New Roman"/>
          <w:color w:val="000000"/>
          <w:sz w:val="24"/>
          <w:szCs w:val="24"/>
        </w:rPr>
        <w:t xml:space="preserve">  725 300 (семьсот двадцать пять тысяч триста) рублей в год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3.1.2. Осуществляет контроль за исполнени</w:t>
      </w:r>
      <w:r>
        <w:rPr>
          <w:rFonts w:ascii="Times New Roman" w:hAnsi="Times New Roman"/>
          <w:color w:val="000000"/>
          <w:sz w:val="24"/>
          <w:szCs w:val="24"/>
        </w:rPr>
        <w:t>ем, Администрацией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rPr>
          <w:rFonts w:ascii="Times New Roman" w:hAnsi="Times New Roman"/>
          <w:color w:val="000000"/>
          <w:sz w:val="24"/>
          <w:szCs w:val="24"/>
        </w:rPr>
        <w:t>Администрацией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/>
          <w:color w:val="000000"/>
          <w:sz w:val="24"/>
          <w:szCs w:val="24"/>
        </w:rPr>
        <w:t>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>: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3.2.1. Осуществляет переданные ему </w:t>
      </w:r>
      <w:r>
        <w:rPr>
          <w:rFonts w:ascii="Times New Roman" w:hAnsi="Times New Roman"/>
          <w:color w:val="000000"/>
          <w:sz w:val="24"/>
          <w:szCs w:val="24"/>
        </w:rPr>
        <w:t>Муниципальным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полномочия в соответствии с пунктом 1.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 и действующим законодательством в пределах выделенных на эти цели финансовых средств.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3.2.2. Рассматривает представленные </w:t>
      </w:r>
      <w:r>
        <w:rPr>
          <w:rFonts w:ascii="Times New Roman" w:hAnsi="Times New Roman"/>
          <w:color w:val="000000"/>
          <w:sz w:val="24"/>
          <w:szCs w:val="24"/>
        </w:rPr>
        <w:t>Муниципальным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/>
          <w:color w:val="000000"/>
          <w:sz w:val="24"/>
          <w:szCs w:val="24"/>
        </w:rPr>
        <w:t>Администрации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реализации переданных </w:t>
      </w:r>
      <w:r>
        <w:rPr>
          <w:rFonts w:ascii="Times New Roman" w:hAnsi="Times New Roman"/>
          <w:color w:val="000000"/>
          <w:sz w:val="24"/>
          <w:szCs w:val="24"/>
        </w:rPr>
        <w:t>Муниципальным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полномочий, не позднее чем в месячный срок принимает меры по устранению нарушений и незамедлительно сообщает об этом </w:t>
      </w:r>
      <w:r>
        <w:rPr>
          <w:rFonts w:ascii="Times New Roman" w:hAnsi="Times New Roman"/>
          <w:color w:val="000000"/>
          <w:sz w:val="24"/>
          <w:szCs w:val="24"/>
        </w:rPr>
        <w:t>Муниципальному образованию</w:t>
      </w: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3.2.3. Ежеквартально, не позднее 15 числа, следующего за отчетным периодом, представляет </w:t>
      </w:r>
      <w:r>
        <w:rPr>
          <w:rFonts w:ascii="Times New Roman" w:hAnsi="Times New Roman"/>
          <w:color w:val="000000"/>
          <w:sz w:val="24"/>
          <w:szCs w:val="24"/>
        </w:rPr>
        <w:t>Муниципальному образованию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отчет об использовании финансовых средств для исполнения переданных по настоящему Соглашению полномочий.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. В случае невозможности надлежащего исполнения переданных полномочий </w:t>
      </w:r>
      <w:r>
        <w:rPr>
          <w:rFonts w:ascii="Times New Roman" w:hAnsi="Times New Roman"/>
          <w:color w:val="000000"/>
          <w:sz w:val="24"/>
          <w:szCs w:val="24"/>
        </w:rPr>
        <w:t>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сообщает об этом в письменной форме </w:t>
      </w:r>
      <w:r>
        <w:rPr>
          <w:rFonts w:ascii="Times New Roman" w:hAnsi="Times New Roman"/>
          <w:color w:val="000000"/>
          <w:sz w:val="24"/>
          <w:szCs w:val="24"/>
        </w:rPr>
        <w:t>Муниципальному образованию в течений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3 дней. </w:t>
      </w: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рассматривает такое сообщение в течение 3 дней с момента его поступления.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4.1. Установление факта ненадлежащего осуществления </w:t>
      </w:r>
      <w:r>
        <w:rPr>
          <w:rFonts w:ascii="Times New Roman" w:hAnsi="Times New Roman"/>
          <w:color w:val="000000"/>
          <w:sz w:val="24"/>
          <w:szCs w:val="24"/>
        </w:rPr>
        <w:t>Администрацией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переданных ему полномочий является основанием для одностороннего расторжения данного соглашения. Расторжение Соглашения, влечет за собой возврат перечисленных </w:t>
      </w:r>
      <w:r>
        <w:rPr>
          <w:rFonts w:ascii="Times New Roman" w:hAnsi="Times New Roman"/>
          <w:color w:val="000000"/>
          <w:sz w:val="24"/>
          <w:szCs w:val="24"/>
        </w:rPr>
        <w:t>межбюджетных трансфертов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за вычетом фактических расходов, подтвер</w:t>
      </w:r>
      <w:r>
        <w:rPr>
          <w:rFonts w:ascii="Times New Roman" w:hAnsi="Times New Roman"/>
          <w:color w:val="000000"/>
          <w:sz w:val="24"/>
          <w:szCs w:val="24"/>
        </w:rPr>
        <w:t>жденных документально, в течении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7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0A6C5E">
        <w:rPr>
          <w:rFonts w:ascii="Times New Roman" w:hAnsi="Times New Roman"/>
          <w:color w:val="000000"/>
          <w:sz w:val="24"/>
          <w:szCs w:val="24"/>
        </w:rPr>
        <w:t>% от суммы субвенций за отчетный год, выделяемых из бюджета поселения на осуществление указанных полномочий.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color w:val="000000"/>
          <w:sz w:val="24"/>
          <w:szCs w:val="24"/>
        </w:rPr>
        <w:t>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4.3. В случае неисполнения </w:t>
      </w:r>
      <w:r>
        <w:rPr>
          <w:rFonts w:ascii="Times New Roman" w:hAnsi="Times New Roman"/>
          <w:color w:val="000000"/>
          <w:sz w:val="24"/>
          <w:szCs w:val="24"/>
        </w:rPr>
        <w:t>Муниципальным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обязательств  настоящего Соглашения по финансированию </w:t>
      </w:r>
      <w:r>
        <w:rPr>
          <w:rFonts w:ascii="Times New Roman" w:hAnsi="Times New Roman"/>
          <w:color w:val="000000"/>
          <w:sz w:val="24"/>
          <w:szCs w:val="24"/>
        </w:rPr>
        <w:t>деятельности Администрации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осуществлению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переданных ему полномочий, </w:t>
      </w:r>
      <w:r>
        <w:rPr>
          <w:rFonts w:ascii="Times New Roman" w:hAnsi="Times New Roman"/>
          <w:color w:val="000000"/>
          <w:sz w:val="24"/>
          <w:szCs w:val="24"/>
        </w:rPr>
        <w:t>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вправе требовать расторжения данного Соглашения, уплаты неустойки в размере 0,</w:t>
      </w:r>
      <w:r>
        <w:rPr>
          <w:rFonts w:ascii="Times New Roman" w:hAnsi="Times New Roman"/>
          <w:color w:val="000000"/>
          <w:sz w:val="24"/>
          <w:szCs w:val="24"/>
        </w:rPr>
        <w:t xml:space="preserve">03 </w:t>
      </w:r>
      <w:r w:rsidRPr="000A6C5E">
        <w:rPr>
          <w:rFonts w:ascii="Times New Roman" w:hAnsi="Times New Roman"/>
          <w:color w:val="000000"/>
          <w:sz w:val="24"/>
          <w:szCs w:val="24"/>
        </w:rPr>
        <w:t>% от суммы субвенций за отчетный год, а также возмещения понесенных убытков в части, не покрытой неустойкой.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5. СРОК ДЕЙСТВИЯ, ОСНОВАНИЯ И ПОРЯДОК ПРЕКРАЩЕНИЯ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ДЕЙСТВИЯ СОГЛАШЕНИЯ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момента его подписания.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5.2. Срок действия настоящего Соглашения устанавливается </w:t>
      </w:r>
      <w:r w:rsidRPr="0067788E">
        <w:rPr>
          <w:rFonts w:ascii="Times New Roman" w:hAnsi="Times New Roman"/>
          <w:color w:val="000000"/>
          <w:sz w:val="24"/>
          <w:szCs w:val="24"/>
        </w:rPr>
        <w:t>с «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Pr="0067788E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Pr="0067788E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7788E">
        <w:rPr>
          <w:rFonts w:ascii="Times New Roman" w:hAnsi="Times New Roman"/>
          <w:color w:val="000000"/>
          <w:sz w:val="24"/>
          <w:szCs w:val="24"/>
        </w:rPr>
        <w:t xml:space="preserve"> года до «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67788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Pr="0067788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67788E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 Действие настоящего Соглашения может быть прекращено досрочно: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5.3.1. По соглашению Сторон.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5.3.2. В одностороннем порядке в случае: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- изменения действующего законодательства Российской Федерации и (или) законодательства Республики </w:t>
      </w:r>
      <w:hyperlink r:id="rId8" w:tooltip="Бурятия" w:history="1">
        <w:r w:rsidRPr="00AE05BA">
          <w:rPr>
            <w:rFonts w:ascii="Times New Roman" w:hAnsi="Times New Roman"/>
            <w:sz w:val="24"/>
            <w:szCs w:val="24"/>
          </w:rPr>
          <w:t>Бурятия</w:t>
        </w:r>
      </w:hyperlink>
      <w:r w:rsidRPr="000A6C5E">
        <w:rPr>
          <w:rFonts w:ascii="Times New Roman" w:hAnsi="Times New Roman"/>
          <w:sz w:val="24"/>
          <w:szCs w:val="24"/>
        </w:rPr>
        <w:t>;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color w:val="000000"/>
          <w:sz w:val="24"/>
          <w:szCs w:val="24"/>
        </w:rPr>
        <w:t>Муниципальным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самостоятельно;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Если стороны не позднее 30 дней до истечения срока указанного в пункте 5.2. настоящего Соглашения, не заявят о своем намерении расторгнуть Соглашение, то его действие продлевается на новый аналогичный срок.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A6C5E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3D4F85" w:rsidRPr="000A6C5E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D4F85" w:rsidRPr="00560912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7. РЕКВИЗИТЫ И ПОДПИСИ СТОРОН</w:t>
      </w:r>
    </w:p>
    <w:p w:rsidR="003D4F85" w:rsidRDefault="003D4F85" w:rsidP="008E0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4689"/>
      </w:tblGrid>
      <w:tr w:rsidR="003D4F85" w:rsidRPr="00581D67" w:rsidTr="00B47639">
        <w:trPr>
          <w:trHeight w:val="900"/>
        </w:trPr>
        <w:tc>
          <w:tcPr>
            <w:tcW w:w="4200" w:type="dxa"/>
          </w:tcPr>
          <w:p w:rsidR="003D4F85" w:rsidRPr="008E0572" w:rsidRDefault="003D4F85" w:rsidP="008E0572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581D67">
              <w:rPr>
                <w:rFonts w:ascii="Times New Roman" w:hAnsi="Times New Roman"/>
              </w:rPr>
              <w:t>Администрация муниципального образования сельское поселение «Хоринское» Республика Бурятия, Хоринский район, с. Хоринск, ул. Гражданская,6,тел.: 23-4-41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УФК по Республике Бурятия (Администрация муниципального образования сельское поселение «Хоринское»,  л/с 04023013290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ГРКЦ НБ Республики Бурятия Банка России 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г. Улан Удэ, р\сч 401018106000000100002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БИК 048142001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ОГРН 1050302504878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ОКПО 04285732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ОКАТО 81257835001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ОКВЭД 75.11.32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Глава Администрации МО СП «Хоринское»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_____________________________                                                           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581D67">
              <w:rPr>
                <w:rFonts w:ascii="Times New Roman" w:hAnsi="Times New Roman"/>
              </w:rPr>
              <w:t xml:space="preserve"> А.В. Быков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Default="003D4F85" w:rsidP="002619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1D67">
              <w:rPr>
                <w:rFonts w:ascii="Times New Roman" w:hAnsi="Times New Roman"/>
              </w:rPr>
              <w:t xml:space="preserve">  М.П.</w:t>
            </w:r>
          </w:p>
          <w:p w:rsidR="003D4F85" w:rsidRDefault="003D4F85" w:rsidP="0026196E">
            <w:pPr>
              <w:shd w:val="clear" w:color="auto" w:fill="FFFFFF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D4F85" w:rsidRDefault="003D4F85" w:rsidP="0026196E">
            <w:pPr>
              <w:shd w:val="clear" w:color="auto" w:fill="FFFFFF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D4F85" w:rsidRDefault="003D4F85" w:rsidP="0026196E">
            <w:pPr>
              <w:shd w:val="clear" w:color="auto" w:fill="FFFFFF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D4F85" w:rsidRPr="00581D67" w:rsidRDefault="003D4F85" w:rsidP="008E0E7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4F85" w:rsidRPr="00581D67" w:rsidRDefault="003D4F85" w:rsidP="008E0E7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4F85" w:rsidRPr="00581D67" w:rsidRDefault="003D4F85" w:rsidP="008E0E7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9" w:type="dxa"/>
          </w:tcPr>
          <w:p w:rsidR="003D4F85" w:rsidRPr="00581D67" w:rsidRDefault="003D4F85" w:rsidP="002619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  Администрация муниципального образования «Хоринский район» 671410, Республика Бурятия,     Хоринский район с. Хоринск, ул. Первомайская, 41 УФК по Республике Бурятия (Комитет по управлению муниципальным  хозяйством и имуществом) л/с 04023013360; ИНН 0321004430, КПП 032101001, ОКПО 93418175; р/с 40101810600000010002 ГРКЦ НБ Республики Бурятия Банка России, г. Улан-Удэ; БИК 048142001; ОКТМО 81657000; Код администратора дохода 98920202077050000151 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Глава администрации «МО «Хоринский район» 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____________________________                                         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 xml:space="preserve">                                 Ю.Ц. Ширабдоржиев</w:t>
            </w: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D4F85" w:rsidRPr="00581D67" w:rsidRDefault="003D4F85" w:rsidP="0026196E">
            <w:pPr>
              <w:spacing w:after="0"/>
              <w:jc w:val="both"/>
              <w:rPr>
                <w:rFonts w:ascii="Times New Roman" w:hAnsi="Times New Roman"/>
              </w:rPr>
            </w:pPr>
            <w:r w:rsidRPr="00581D67">
              <w:rPr>
                <w:rFonts w:ascii="Times New Roman" w:hAnsi="Times New Roman"/>
              </w:rPr>
              <w:t>М.П.</w:t>
            </w:r>
          </w:p>
          <w:p w:rsidR="003D4F85" w:rsidRPr="00581D67" w:rsidRDefault="003D4F85" w:rsidP="008E0E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RANGE!A1:E13"/>
      <w:bookmarkEnd w:id="0"/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 w:rsidP="00754A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p w:rsidR="003D4F85" w:rsidRDefault="003D4F85"/>
    <w:sectPr w:rsidR="003D4F85" w:rsidSect="008A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148"/>
    <w:multiLevelType w:val="hybridMultilevel"/>
    <w:tmpl w:val="F3EC4232"/>
    <w:lvl w:ilvl="0" w:tplc="6CE634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909"/>
    <w:rsid w:val="000A6C5E"/>
    <w:rsid w:val="000E5E87"/>
    <w:rsid w:val="000E74AB"/>
    <w:rsid w:val="002203F2"/>
    <w:rsid w:val="002237D1"/>
    <w:rsid w:val="0026196E"/>
    <w:rsid w:val="002B55B4"/>
    <w:rsid w:val="00305983"/>
    <w:rsid w:val="003078CB"/>
    <w:rsid w:val="00336897"/>
    <w:rsid w:val="00375C42"/>
    <w:rsid w:val="003C329C"/>
    <w:rsid w:val="003D4F85"/>
    <w:rsid w:val="00411832"/>
    <w:rsid w:val="00433BB1"/>
    <w:rsid w:val="00480D05"/>
    <w:rsid w:val="004F196A"/>
    <w:rsid w:val="00560912"/>
    <w:rsid w:val="00581D67"/>
    <w:rsid w:val="00586D57"/>
    <w:rsid w:val="005A5909"/>
    <w:rsid w:val="005B27ED"/>
    <w:rsid w:val="00615DD1"/>
    <w:rsid w:val="00660FB2"/>
    <w:rsid w:val="0067788E"/>
    <w:rsid w:val="00684902"/>
    <w:rsid w:val="006A0573"/>
    <w:rsid w:val="00711B6B"/>
    <w:rsid w:val="00754A17"/>
    <w:rsid w:val="007A12A4"/>
    <w:rsid w:val="00832750"/>
    <w:rsid w:val="00892524"/>
    <w:rsid w:val="008A2931"/>
    <w:rsid w:val="008B30E5"/>
    <w:rsid w:val="008E0572"/>
    <w:rsid w:val="008E0E7C"/>
    <w:rsid w:val="00915922"/>
    <w:rsid w:val="00963C5E"/>
    <w:rsid w:val="00965B1B"/>
    <w:rsid w:val="009A4CCE"/>
    <w:rsid w:val="00A169B9"/>
    <w:rsid w:val="00AE05BA"/>
    <w:rsid w:val="00AE5FF6"/>
    <w:rsid w:val="00AE6528"/>
    <w:rsid w:val="00AF094B"/>
    <w:rsid w:val="00B00264"/>
    <w:rsid w:val="00B32969"/>
    <w:rsid w:val="00B47639"/>
    <w:rsid w:val="00CD13D4"/>
    <w:rsid w:val="00CD2346"/>
    <w:rsid w:val="00D144F5"/>
    <w:rsid w:val="00DA1802"/>
    <w:rsid w:val="00DA41E2"/>
    <w:rsid w:val="00E3061A"/>
    <w:rsid w:val="00E530B1"/>
    <w:rsid w:val="00EC1246"/>
    <w:rsid w:val="00F2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5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web.ru/text/category/bur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web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71F6E8D0818E2EFA42C01A0A26B407063FCDC2203BDD96F61EDF6131A2572829A9ED4B920F4388R4tFC" TargetMode="External"/><Relationship Id="rId5" Type="http://schemas.openxmlformats.org/officeDocument/2006/relationships/hyperlink" Target="consultantplus://offline/ref=ADEB0188B34009581F6861B2E495D3F123FF56B944F704C024D881AE763375BA0172056E4D91533Az9l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6</Pages>
  <Words>1668</Words>
  <Characters>9514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Ольга</cp:lastModifiedBy>
  <cp:revision>15</cp:revision>
  <cp:lastPrinted>2015-04-20T05:48:00Z</cp:lastPrinted>
  <dcterms:created xsi:type="dcterms:W3CDTF">2015-04-14T07:00:00Z</dcterms:created>
  <dcterms:modified xsi:type="dcterms:W3CDTF">2016-04-27T07:17:00Z</dcterms:modified>
</cp:coreProperties>
</file>