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67" w:rsidRDefault="00465667" w:rsidP="00465667">
      <w:pPr>
        <w:shd w:val="clear" w:color="auto" w:fill="FFFFFF" w:themeFill="background1"/>
        <w:spacing w:before="225" w:after="75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</w:pPr>
    </w:p>
    <w:p w:rsidR="00465667" w:rsidRDefault="00465667" w:rsidP="00465667">
      <w:pPr>
        <w:shd w:val="clear" w:color="auto" w:fill="FFFFFF" w:themeFill="background1"/>
        <w:spacing w:before="225" w:after="75" w:line="240" w:lineRule="auto"/>
        <w:ind w:left="1416" w:firstLine="708"/>
        <w:textAlignment w:val="baseline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  <w:t xml:space="preserve">       </w:t>
      </w:r>
      <w:r w:rsidRPr="00465667"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  <w:t>ПАМЯТКА для ПОТРЕБИТЕЛЯ</w:t>
      </w:r>
    </w:p>
    <w:p w:rsidR="00465667" w:rsidRPr="00465667" w:rsidRDefault="00465667" w:rsidP="00465667">
      <w:pPr>
        <w:shd w:val="clear" w:color="auto" w:fill="FFFFFF" w:themeFill="background1"/>
        <w:spacing w:before="225" w:after="75" w:line="240" w:lineRule="auto"/>
        <w:ind w:left="1416" w:firstLine="708"/>
        <w:textAlignment w:val="baseline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</w:pPr>
    </w:p>
    <w:p w:rsidR="000E2F98" w:rsidRPr="00465667" w:rsidRDefault="000E2F98" w:rsidP="000E2F98">
      <w:pPr>
        <w:shd w:val="clear" w:color="auto" w:fill="E2DDD0"/>
        <w:spacing w:before="225" w:after="75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</w:pPr>
      <w:r w:rsidRPr="00465667">
        <w:rPr>
          <w:rFonts w:ascii="Verdana" w:eastAsia="Times New Roman" w:hAnsi="Verdana" w:cs="Times New Roman"/>
          <w:b/>
          <w:bCs/>
          <w:color w:val="000080"/>
          <w:kern w:val="36"/>
          <w:sz w:val="21"/>
          <w:szCs w:val="21"/>
          <w:lang w:eastAsia="ru-RU"/>
        </w:rPr>
        <w:t>Парфюмерно-косметическая продукция</w:t>
      </w:r>
    </w:p>
    <w:p w:rsidR="000E2F98" w:rsidRPr="00A90121" w:rsidRDefault="000E2F98" w:rsidP="000E2F98">
      <w:pPr>
        <w:shd w:val="clear" w:color="auto" w:fill="E2DDD0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5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</w:t>
      </w:r>
      <w:r w:rsidRPr="004656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65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Постановлению Правительства РФ  от 19.01.1998 г. № 55</w:t>
      </w:r>
      <w:r w:rsidRPr="004656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65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парфюмерно-косметические товары надлежащего качества</w:t>
      </w:r>
      <w:r w:rsidRPr="0046566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65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 подлежат обмену и возврату в течение 14 дней</w:t>
      </w:r>
      <w:r w:rsidRPr="00465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Поэтому необходимо помнить, что вернуть в магазин такой товар можно лишь в том случае, если в товаре есть недостатки, либо если при покупке (то есть в момент заключения договора) не была представлена необходимая и достоверная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информация о товаре.</w:t>
      </w:r>
      <w:r w:rsidRPr="00A9012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3876675"/>
            <wp:effectExtent l="19050" t="0" r="0" b="0"/>
            <wp:docPr id="1" name="Рисунок 1" descr="Выбираем парфюмерно-косметические това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ираем парфюмерно-косметические товары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F98" w:rsidRPr="00A90121" w:rsidRDefault="000E2F98" w:rsidP="000E2F98">
      <w:pPr>
        <w:shd w:val="clear" w:color="auto" w:fill="E2DDD0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покупке парфюмерно-косметической продукции необходимо в первую очередь</w:t>
      </w:r>
      <w:r w:rsidRPr="00A9012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12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обращать внимание на состояние упаковки и наличие информации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Часто осмотра упаковки достаточно, чтобы определить, что товар произведен не тем изготовителем, который указан в маркировке. Применение для упаковки тонкого картона, деформированного или некачественного картона, нечеткое полиграфическое исполнение, плохое закрепление флакона или коробочки с содержимым – это все признаки низкого качества продукции или фальсификации.</w:t>
      </w:r>
    </w:p>
    <w:p w:rsidR="000E2F98" w:rsidRPr="00A90121" w:rsidRDefault="000E2F98" w:rsidP="000E2F98">
      <w:pPr>
        <w:shd w:val="clear" w:color="auto" w:fill="E2DDD0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12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Следует провести и осмотр тары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которую расфасована парфюмерия или косметическое средство. На стеклянной таре изготовитель информирует о себе штампом на пресс-форме, где формовалось изделие. Следует обратить</w:t>
      </w:r>
      <w:r w:rsidRPr="00A9012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внимание, что тара не должна иметь дефектов формования, стекло должно быть прозрачным, а клапан пульверизатора плотно прилегать к горлышку, без неровностей. Не допускается деформация аэрозольных упаковок.</w:t>
      </w:r>
    </w:p>
    <w:p w:rsidR="000E2F98" w:rsidRPr="00A90121" w:rsidRDefault="000E2F98" w:rsidP="000E2F98">
      <w:pPr>
        <w:shd w:val="clear" w:color="auto" w:fill="E2DDD0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Вся информация о товаре должна быть представлена на этикетке, ярлыке, листке-вкладыше или в любой другой удобной форме.</w:t>
      </w:r>
      <w:r w:rsidRPr="00A9012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12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обязательно на русском языке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Информация должна быть понимаемой, полной и достоверной, чтобы вы не были введены в заблуждение, обмануты и не приняли эти изделия за другие, близкие к ним по внешнему виду или органолептическим показателям.</w:t>
      </w:r>
    </w:p>
    <w:p w:rsidR="000E2F98" w:rsidRPr="00A90121" w:rsidRDefault="000E2F98" w:rsidP="000E2F98">
      <w:pPr>
        <w:shd w:val="clear" w:color="auto" w:fill="E2DDD0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12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соответствии с требованиями законодательства информация обязательно должна содержать: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наименование, название (при наличии) парфюмерно-косметической продукции;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•    назначение парфюмерно-косметической продукции, если это не следует из наименования продукции;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косметика, предназначенная для детей, должна иметь соответствующую информацию в маркировке;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наименование изготовителя и его местонахождение (юридический адрес, включая страну);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страна происхождения парфюмерно-косметической продукции (если страна где расположено производство продукции не совпадает с юридическим адресом изготовителя);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наименование и место 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Таможенного Союза;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номинальное количество (объем или масса) продукции в потребительской таре (для мыла твердого туалетного - номинальная масса куска на момент упаковки)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цвет и/или тон (для декоративной косметики и окрашивающих средств);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    </w:t>
      </w:r>
      <w:proofErr w:type="gramStart"/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массовую долю фторида (%, или мг/кг, или ppm) для средств гигиены полости рта, содержащих соединения фтора;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срок годности: дата изготовления (месяц, год) и срок годности (месяцев, лет), или надпись «годен до» (месяц, год) или «использовать до» (месяц, год);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описание условий хранения в случае, если эти условия отличаются от стандартных;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особые меры предосторожности (при необходимости) при применении продукции;</w:t>
      </w:r>
      <w:proofErr w:type="gramEnd"/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номер партии или специальный код, позволяющие идентифицировать партию парфюмерно-косметической продукции;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    сведения о способах применения парфюмерно-косметической продукции, отсутствие которых может привести к неправильному ее использованию потребителем.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90121">
        <w:rPr>
          <w:rFonts w:ascii="Arial" w:eastAsia="Times New Roman" w:hAnsi="Arial" w:cs="Arial"/>
          <w:noProof/>
          <w:color w:val="000099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857500" cy="1914525"/>
            <wp:effectExtent l="19050" t="0" r="0" b="0"/>
            <wp:docPr id="2" name="Рисунок 2" descr="Выбираем парфюмерно-косметические товары ">
              <a:hlinkClick xmlns:a="http://schemas.openxmlformats.org/drawingml/2006/main" r:id="rId5" tooltip="&quot;Выбираем парфюмерно-косметические товары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ираем парфюмерно-косметические товары ">
                      <a:hlinkClick r:id="rId5" tooltip="&quot;Выбираем парфюмерно-косметические товары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</w:t>
      </w:r>
      <w:r w:rsidRPr="00A9012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12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вам должна быть предоставлена возможность</w:t>
      </w:r>
      <w:r w:rsidR="00A90121" w:rsidRPr="00A9012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 Подбирая декоративную косметику в магазине, пользуйтесь одноразовыми аппликаторами, ватными палочками или салфетками.</w:t>
      </w:r>
    </w:p>
    <w:p w:rsidR="000E2F98" w:rsidRPr="00A90121" w:rsidRDefault="000E2F98" w:rsidP="000E2F98">
      <w:pPr>
        <w:shd w:val="clear" w:color="auto" w:fill="E2DDD0"/>
        <w:spacing w:after="192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покупке товаров в упаковке с целлофановой оберткой или фирменной лентой Вы вправе попросить проверить содержимое упаковки путем снятия целлофана или фирменной ленты, а также функционирование аэрозольной упаковки.</w:t>
      </w:r>
    </w:p>
    <w:p w:rsidR="000E2F98" w:rsidRPr="00A90121" w:rsidRDefault="000E2F98" w:rsidP="000E2F98">
      <w:pPr>
        <w:shd w:val="clear" w:color="auto" w:fill="E2DDD0"/>
        <w:spacing w:after="192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Вашему требованию продавец обязан ознакомить Вас с товарно–сопроводительной документацией на товар, содержащей сведения о </w:t>
      </w:r>
      <w:proofErr w:type="gramStart"/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декларации</w:t>
      </w:r>
      <w:proofErr w:type="gramEnd"/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соответствии, в том числе ее регистрационный номер, срок ее действия, документ должен быть заверен подписью и печатью поставщика или продавца с указанием его места нахождения (адреса) и телефона.</w:t>
      </w:r>
    </w:p>
    <w:p w:rsidR="000E2F98" w:rsidRPr="00A90121" w:rsidRDefault="000E2F98" w:rsidP="000E2F98">
      <w:pPr>
        <w:shd w:val="clear" w:color="auto" w:fill="E2DDD0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12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случае обнаружения недостатков в парфюмерно-косметическом товаре 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необходимо предъявить претензию продавцу товара (изготовителю, уполномоченной организации или уполномоченному 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индивидуальному предпринимателю, импортеру).</w:t>
      </w:r>
      <w:r w:rsidRPr="00A9012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12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Претензия с определенным требованием составляется в двух экземплярах,</w:t>
      </w:r>
      <w:r w:rsidRPr="00A9012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из которых вручается представителю предприятия, с указанием на Вашем экземпляре фамилии, имени, отчества и должности принявшего претензию, даты ее получения и подписи. Претензию можно отправить по почте заказным письмом с уведомлением о вручении и с описью вложения, которое впоследствии будет служить доказательством того, что выдвинутое Вами требование получено.</w:t>
      </w:r>
    </w:p>
    <w:p w:rsidR="000E2F98" w:rsidRPr="00A90121" w:rsidRDefault="000E2F98" w:rsidP="000E2F98">
      <w:pPr>
        <w:shd w:val="clear" w:color="auto" w:fill="E2DDD0"/>
        <w:spacing w:after="192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01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неудовлетворения заявленных потребителем законных требований в добровольном порядке, разрешить спор между потребителем и продавцом (изготовителем, уполномоченной организацией или уполномоченным индивидуальным предпринимателем, импортером) можно будет только в судебном порядке. Для этого необходимо обратиться в суд с исковым заявлением.</w:t>
      </w:r>
    </w:p>
    <w:p w:rsidR="000E2F98" w:rsidRDefault="000E2F98" w:rsidP="00A9012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</w:pPr>
      <w:r w:rsidRPr="00A90121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Надеемся, что наши рекомендации помогут вам избежать неприятностей и судебных тяжб</w:t>
      </w:r>
      <w:r w:rsidR="00A90121"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  <w:t>.</w:t>
      </w:r>
    </w:p>
    <w:p w:rsidR="00A90121" w:rsidRDefault="00A90121" w:rsidP="00A9012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18"/>
          <w:lang w:eastAsia="ru-RU"/>
        </w:rPr>
      </w:pPr>
    </w:p>
    <w:p w:rsidR="00A90121" w:rsidRDefault="00A90121" w:rsidP="00A90121">
      <w:pPr>
        <w:spacing w:after="0" w:line="240" w:lineRule="auto"/>
        <w:ind w:firstLine="284"/>
        <w:rPr>
          <w:rFonts w:ascii="Calibri" w:eastAsia="Calibri" w:hAnsi="Calibri" w:cs="Times New Roman"/>
          <w:color w:val="333333"/>
          <w:sz w:val="28"/>
          <w:szCs w:val="28"/>
        </w:rPr>
      </w:pPr>
    </w:p>
    <w:p w:rsidR="00A90121" w:rsidRPr="00FB63E5" w:rsidRDefault="00A90121" w:rsidP="00A9012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color w:val="333333"/>
          <w:sz w:val="28"/>
          <w:szCs w:val="28"/>
        </w:rPr>
        <w:tab/>
      </w:r>
      <w:r>
        <w:rPr>
          <w:rFonts w:ascii="Calibri" w:eastAsia="Calibri" w:hAnsi="Calibri" w:cs="Times New Roman"/>
          <w:color w:val="333333"/>
          <w:sz w:val="28"/>
          <w:szCs w:val="28"/>
        </w:rPr>
        <w:tab/>
      </w:r>
      <w:r>
        <w:rPr>
          <w:rFonts w:ascii="Calibri" w:eastAsia="Calibri" w:hAnsi="Calibri" w:cs="Times New Roman"/>
          <w:color w:val="333333"/>
          <w:sz w:val="28"/>
          <w:szCs w:val="28"/>
        </w:rPr>
        <w:tab/>
      </w:r>
      <w:r>
        <w:rPr>
          <w:rFonts w:ascii="Calibri" w:eastAsia="Calibri" w:hAnsi="Calibri" w:cs="Times New Roman"/>
          <w:color w:val="333333"/>
          <w:sz w:val="28"/>
          <w:szCs w:val="28"/>
        </w:rPr>
        <w:tab/>
        <w:t xml:space="preserve"> </w:t>
      </w:r>
      <w:r>
        <w:rPr>
          <w:rFonts w:ascii="Calibri" w:eastAsia="Calibri" w:hAnsi="Calibri" w:cs="Times New Roman"/>
          <w:color w:val="333333"/>
          <w:sz w:val="28"/>
          <w:szCs w:val="28"/>
        </w:rPr>
        <w:tab/>
      </w:r>
      <w:r>
        <w:rPr>
          <w:rFonts w:ascii="Calibri" w:eastAsia="Calibri" w:hAnsi="Calibri" w:cs="Times New Roman"/>
          <w:color w:val="333333"/>
          <w:sz w:val="28"/>
          <w:szCs w:val="28"/>
        </w:rPr>
        <w:tab/>
      </w:r>
      <w:r>
        <w:rPr>
          <w:rFonts w:ascii="Calibri" w:eastAsia="Calibri" w:hAnsi="Calibri" w:cs="Times New Roman"/>
          <w:color w:val="333333"/>
          <w:sz w:val="28"/>
          <w:szCs w:val="28"/>
        </w:rPr>
        <w:tab/>
      </w:r>
      <w:r w:rsidRPr="00FB63E5">
        <w:rPr>
          <w:rFonts w:ascii="Calibri" w:eastAsia="Calibri" w:hAnsi="Calibri" w:cs="Times New Roman"/>
          <w:b/>
          <w:color w:val="333333"/>
        </w:rPr>
        <w:t xml:space="preserve">ФФБУЗ </w:t>
      </w:r>
      <w:r w:rsidRPr="00FB63E5">
        <w:rPr>
          <w:rFonts w:ascii="Calibri" w:eastAsia="Calibri" w:hAnsi="Calibri" w:cs="Times New Roman"/>
          <w:b/>
        </w:rPr>
        <w:t>«Центр гигиены и    эпидемиологии</w:t>
      </w:r>
    </w:p>
    <w:p w:rsidR="00A90121" w:rsidRPr="00FB63E5" w:rsidRDefault="00A90121" w:rsidP="00A90121">
      <w:pPr>
        <w:spacing w:after="0" w:line="240" w:lineRule="auto"/>
        <w:rPr>
          <w:rFonts w:ascii="Calibri" w:eastAsia="Calibri" w:hAnsi="Calibri" w:cs="Times New Roman"/>
          <w:b/>
        </w:rPr>
      </w:pPr>
      <w:r w:rsidRPr="00FB63E5">
        <w:rPr>
          <w:rFonts w:ascii="Calibri" w:eastAsia="Calibri" w:hAnsi="Calibri" w:cs="Times New Roman"/>
          <w:b/>
        </w:rPr>
        <w:tab/>
      </w:r>
      <w:r w:rsidRPr="00FB63E5">
        <w:rPr>
          <w:rFonts w:ascii="Calibri" w:eastAsia="Calibri" w:hAnsi="Calibri" w:cs="Times New Roman"/>
          <w:b/>
        </w:rPr>
        <w:tab/>
      </w:r>
      <w:r w:rsidRPr="00FB63E5">
        <w:rPr>
          <w:rFonts w:ascii="Calibri" w:eastAsia="Calibri" w:hAnsi="Calibri" w:cs="Times New Roman"/>
          <w:b/>
        </w:rPr>
        <w:tab/>
      </w:r>
      <w:r w:rsidRPr="00FB63E5">
        <w:rPr>
          <w:rFonts w:ascii="Calibri" w:eastAsia="Calibri" w:hAnsi="Calibri" w:cs="Times New Roman"/>
          <w:b/>
        </w:rPr>
        <w:tab/>
      </w:r>
      <w:r w:rsidRPr="00FB63E5">
        <w:rPr>
          <w:rFonts w:ascii="Calibri" w:eastAsia="Calibri" w:hAnsi="Calibri" w:cs="Times New Roman"/>
          <w:b/>
        </w:rPr>
        <w:tab/>
      </w:r>
      <w:r w:rsidRPr="00FB63E5">
        <w:rPr>
          <w:rFonts w:ascii="Calibri" w:eastAsia="Calibri" w:hAnsi="Calibri" w:cs="Times New Roman"/>
          <w:b/>
        </w:rPr>
        <w:tab/>
      </w:r>
      <w:r w:rsidRPr="00FB63E5">
        <w:rPr>
          <w:rFonts w:ascii="Calibri" w:eastAsia="Calibri" w:hAnsi="Calibri" w:cs="Times New Roman"/>
          <w:b/>
        </w:rPr>
        <w:tab/>
        <w:t>в Республике Бурятия в Хоринском районе»</w:t>
      </w:r>
    </w:p>
    <w:p w:rsidR="00A90121" w:rsidRPr="009A5965" w:rsidRDefault="00A90121" w:rsidP="00A90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59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Тел.8(30148)22-5-95</w:t>
      </w:r>
    </w:p>
    <w:p w:rsidR="00A90121" w:rsidRPr="000E2F98" w:rsidRDefault="00A90121" w:rsidP="00A90121">
      <w:pPr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C4336" w:rsidRDefault="00EC4336"/>
    <w:sectPr w:rsidR="00EC4336" w:rsidSect="00EC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98"/>
    <w:rsid w:val="000E2F98"/>
    <w:rsid w:val="00465667"/>
    <w:rsid w:val="009A5965"/>
    <w:rsid w:val="00A0460E"/>
    <w:rsid w:val="00A073F6"/>
    <w:rsid w:val="00A90121"/>
    <w:rsid w:val="00B0651B"/>
    <w:rsid w:val="00E62596"/>
    <w:rsid w:val="00EC4336"/>
    <w:rsid w:val="00E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6"/>
  </w:style>
  <w:style w:type="paragraph" w:styleId="1">
    <w:name w:val="heading 1"/>
    <w:basedOn w:val="a"/>
    <w:link w:val="10"/>
    <w:uiPriority w:val="9"/>
    <w:qFormat/>
    <w:rsid w:val="000E2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F98"/>
  </w:style>
  <w:style w:type="character" w:styleId="a4">
    <w:name w:val="Strong"/>
    <w:basedOn w:val="a0"/>
    <w:uiPriority w:val="22"/>
    <w:qFormat/>
    <w:rsid w:val="000E2F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ybinsk.ru/images/stories/department/prava-men/Shkola/parfym_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Hornet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Федор</cp:lastModifiedBy>
  <cp:revision>2</cp:revision>
  <dcterms:created xsi:type="dcterms:W3CDTF">2015-08-10T07:07:00Z</dcterms:created>
  <dcterms:modified xsi:type="dcterms:W3CDTF">2015-08-10T07:07:00Z</dcterms:modified>
</cp:coreProperties>
</file>