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2DA" w:rsidRDefault="00D342DA" w:rsidP="00D342DA">
      <w:pPr>
        <w:tabs>
          <w:tab w:val="left" w:pos="567"/>
        </w:tabs>
        <w:ind w:firstLine="567"/>
        <w:jc w:val="both"/>
        <w:rPr>
          <w:bCs/>
          <w:sz w:val="22"/>
          <w:szCs w:val="22"/>
        </w:rPr>
      </w:pPr>
      <w:r>
        <w:rPr>
          <w:b/>
          <w:sz w:val="22"/>
          <w:szCs w:val="22"/>
        </w:rPr>
        <w:t xml:space="preserve">Администрация муниципального образования сельское поселение «Хоринское» </w:t>
      </w:r>
      <w:r>
        <w:rPr>
          <w:sz w:val="22"/>
          <w:szCs w:val="22"/>
        </w:rPr>
        <w:t>сообщает о проведен</w:t>
      </w:r>
      <w:proofErr w:type="gramStart"/>
      <w:r>
        <w:rPr>
          <w:sz w:val="22"/>
          <w:szCs w:val="22"/>
        </w:rPr>
        <w:t>ии</w:t>
      </w:r>
      <w:r>
        <w:rPr>
          <w:b/>
          <w:sz w:val="22"/>
          <w:szCs w:val="22"/>
        </w:rPr>
        <w:t xml:space="preserve"> </w:t>
      </w:r>
      <w:r>
        <w:rPr>
          <w:bCs/>
          <w:sz w:val="22"/>
          <w:szCs w:val="22"/>
        </w:rPr>
        <w:t>ау</w:t>
      </w:r>
      <w:proofErr w:type="gramEnd"/>
      <w:r>
        <w:rPr>
          <w:bCs/>
          <w:sz w:val="22"/>
          <w:szCs w:val="22"/>
        </w:rPr>
        <w:t>кциона по продаже движимого и недвижимого имущества, находящегося в собственности Администрации МО СП «Хоринское»:</w:t>
      </w:r>
    </w:p>
    <w:p w:rsidR="00D342DA" w:rsidRDefault="00D342DA" w:rsidP="00D342DA">
      <w:pPr>
        <w:tabs>
          <w:tab w:val="left" w:pos="567"/>
        </w:tabs>
        <w:ind w:firstLine="567"/>
        <w:jc w:val="both"/>
        <w:rPr>
          <w:bCs/>
          <w:sz w:val="22"/>
          <w:szCs w:val="22"/>
        </w:rPr>
      </w:pPr>
      <w:r>
        <w:rPr>
          <w:bCs/>
          <w:sz w:val="22"/>
          <w:szCs w:val="22"/>
          <w:u w:val="single"/>
        </w:rPr>
        <w:t>Лот № 1</w:t>
      </w:r>
      <w:r>
        <w:rPr>
          <w:bCs/>
          <w:sz w:val="22"/>
          <w:szCs w:val="22"/>
        </w:rPr>
        <w:t>: автомобиль УАЗ-220694 в неудовлетворительном состоянии, требует капитального ремонта, идентификационный номер (</w:t>
      </w:r>
      <w:r>
        <w:rPr>
          <w:bCs/>
          <w:sz w:val="22"/>
          <w:szCs w:val="22"/>
          <w:lang w:val="en-US"/>
        </w:rPr>
        <w:t>VIN</w:t>
      </w:r>
      <w:r>
        <w:rPr>
          <w:bCs/>
          <w:sz w:val="22"/>
          <w:szCs w:val="22"/>
        </w:rPr>
        <w:t>) Х</w:t>
      </w:r>
      <w:r>
        <w:rPr>
          <w:bCs/>
          <w:sz w:val="22"/>
          <w:szCs w:val="22"/>
          <w:lang w:val="en-US"/>
        </w:rPr>
        <w:t>T</w:t>
      </w:r>
      <w:r>
        <w:rPr>
          <w:bCs/>
          <w:sz w:val="22"/>
          <w:szCs w:val="22"/>
        </w:rPr>
        <w:t xml:space="preserve">Т22069470487288, </w:t>
      </w:r>
      <w:proofErr w:type="gramStart"/>
      <w:r>
        <w:rPr>
          <w:bCs/>
          <w:sz w:val="22"/>
          <w:szCs w:val="22"/>
        </w:rPr>
        <w:t>спец</w:t>
      </w:r>
      <w:proofErr w:type="gramEnd"/>
      <w:r>
        <w:rPr>
          <w:bCs/>
          <w:sz w:val="22"/>
          <w:szCs w:val="22"/>
        </w:rPr>
        <w:t>. пассажирское, год изготовления 2006, модель, № двигателя 42130Н*61103798, шасси (рама) № 37410070408607, кузов №22060070105440, цвет белая ночь.</w:t>
      </w:r>
    </w:p>
    <w:p w:rsidR="00D342DA" w:rsidRDefault="00D342DA" w:rsidP="00D342DA">
      <w:pPr>
        <w:tabs>
          <w:tab w:val="left" w:pos="567"/>
        </w:tabs>
        <w:ind w:firstLine="567"/>
        <w:jc w:val="both"/>
        <w:rPr>
          <w:bCs/>
          <w:sz w:val="22"/>
          <w:szCs w:val="22"/>
        </w:rPr>
      </w:pPr>
      <w:r>
        <w:rPr>
          <w:bCs/>
          <w:iCs/>
          <w:sz w:val="22"/>
          <w:szCs w:val="22"/>
        </w:rPr>
        <w:t>Начальная цена – 30 000,00 (тридцать тысяч) руб. с учетом НДС, ш</w:t>
      </w:r>
      <w:r>
        <w:rPr>
          <w:bCs/>
          <w:sz w:val="22"/>
          <w:szCs w:val="22"/>
        </w:rPr>
        <w:t>аг аукциона – 300,00 руб., сумма задатка – 3 000,00 руб.</w:t>
      </w:r>
    </w:p>
    <w:p w:rsidR="00D342DA" w:rsidRDefault="00D342DA" w:rsidP="00D342DA">
      <w:pPr>
        <w:tabs>
          <w:tab w:val="left" w:pos="567"/>
        </w:tabs>
        <w:ind w:firstLine="567"/>
        <w:jc w:val="both"/>
        <w:rPr>
          <w:bCs/>
          <w:sz w:val="22"/>
          <w:szCs w:val="22"/>
        </w:rPr>
      </w:pPr>
      <w:r>
        <w:rPr>
          <w:bCs/>
          <w:sz w:val="22"/>
          <w:szCs w:val="22"/>
          <w:u w:val="single"/>
        </w:rPr>
        <w:t>Лот № 2</w:t>
      </w:r>
      <w:r>
        <w:rPr>
          <w:bCs/>
          <w:sz w:val="22"/>
          <w:szCs w:val="22"/>
        </w:rPr>
        <w:t xml:space="preserve">: </w:t>
      </w:r>
      <w:proofErr w:type="gramStart"/>
      <w:r>
        <w:rPr>
          <w:bCs/>
          <w:sz w:val="22"/>
          <w:szCs w:val="22"/>
        </w:rPr>
        <w:t>Гараж, назначение: нежилое помещение, общей площадью 71,6 кв.м., инвентарный № 310109000485, расположенное по адресу:</w:t>
      </w:r>
      <w:proofErr w:type="gramEnd"/>
      <w:r>
        <w:rPr>
          <w:bCs/>
          <w:sz w:val="22"/>
          <w:szCs w:val="22"/>
        </w:rPr>
        <w:t xml:space="preserve"> Республика Бурятия, Хоринский район, с. Хоринск, ул. Ленина, д.24 помещение 1.</w:t>
      </w:r>
    </w:p>
    <w:p w:rsidR="00D342DA" w:rsidRDefault="00D342DA" w:rsidP="00D342DA">
      <w:pPr>
        <w:tabs>
          <w:tab w:val="left" w:pos="567"/>
        </w:tabs>
        <w:ind w:firstLine="567"/>
        <w:jc w:val="both"/>
        <w:rPr>
          <w:bCs/>
          <w:sz w:val="22"/>
          <w:szCs w:val="22"/>
        </w:rPr>
      </w:pPr>
      <w:r>
        <w:rPr>
          <w:bCs/>
          <w:iCs/>
          <w:sz w:val="22"/>
          <w:szCs w:val="22"/>
        </w:rPr>
        <w:t>Начальная цена – 350 000,00 (триста пятьдесят тысяч) руб. с учетом НДС, ш</w:t>
      </w:r>
      <w:r>
        <w:rPr>
          <w:bCs/>
          <w:sz w:val="22"/>
          <w:szCs w:val="22"/>
        </w:rPr>
        <w:t>аг аукциона – 3500,00 руб., сумма задатка – 35 000,00 руб.</w:t>
      </w:r>
    </w:p>
    <w:p w:rsidR="00D342DA" w:rsidRDefault="00D342DA" w:rsidP="00D342DA">
      <w:pPr>
        <w:tabs>
          <w:tab w:val="left" w:pos="567"/>
        </w:tabs>
        <w:ind w:firstLine="567"/>
        <w:jc w:val="both"/>
        <w:rPr>
          <w:bCs/>
          <w:sz w:val="22"/>
          <w:szCs w:val="22"/>
        </w:rPr>
      </w:pPr>
      <w:r>
        <w:rPr>
          <w:bCs/>
          <w:sz w:val="22"/>
          <w:szCs w:val="22"/>
          <w:u w:val="single"/>
        </w:rPr>
        <w:t>Лот № 3</w:t>
      </w:r>
      <w:r>
        <w:rPr>
          <w:bCs/>
          <w:sz w:val="22"/>
          <w:szCs w:val="22"/>
        </w:rPr>
        <w:t xml:space="preserve">: </w:t>
      </w:r>
      <w:proofErr w:type="gramStart"/>
      <w:r>
        <w:rPr>
          <w:bCs/>
          <w:sz w:val="22"/>
          <w:szCs w:val="22"/>
        </w:rPr>
        <w:t>Гараж, назначение: нежилое помещение, общей площадью 109,3 кв.м., инвентарный № 310109000484, расположенное по адресу:</w:t>
      </w:r>
      <w:proofErr w:type="gramEnd"/>
      <w:r>
        <w:rPr>
          <w:bCs/>
          <w:sz w:val="22"/>
          <w:szCs w:val="22"/>
        </w:rPr>
        <w:t xml:space="preserve"> Республика Бурятия, Хоринский район, с. Хоринск, ул. Ленина, д.24 помещение 2.</w:t>
      </w:r>
    </w:p>
    <w:p w:rsidR="00D342DA" w:rsidRPr="00D342DA" w:rsidRDefault="00D342DA" w:rsidP="00D342DA">
      <w:pPr>
        <w:tabs>
          <w:tab w:val="left" w:pos="567"/>
        </w:tabs>
        <w:ind w:firstLine="567"/>
        <w:jc w:val="both"/>
        <w:rPr>
          <w:bCs/>
          <w:sz w:val="22"/>
          <w:szCs w:val="22"/>
        </w:rPr>
      </w:pPr>
      <w:r>
        <w:rPr>
          <w:bCs/>
          <w:iCs/>
          <w:sz w:val="22"/>
          <w:szCs w:val="22"/>
        </w:rPr>
        <w:t>Начальная цена – 530 000,00 (пятьсот тридцать тысяч) руб. с учетом НДС, ш</w:t>
      </w:r>
      <w:r>
        <w:rPr>
          <w:bCs/>
          <w:sz w:val="22"/>
          <w:szCs w:val="22"/>
        </w:rPr>
        <w:t>аг аукциона – 5300,00 руб., сумма задатка – 53 000,00 руб.</w:t>
      </w:r>
    </w:p>
    <w:p w:rsidR="00D342DA" w:rsidRDefault="00D342DA" w:rsidP="00D342DA">
      <w:pPr>
        <w:tabs>
          <w:tab w:val="left" w:pos="567"/>
        </w:tabs>
        <w:ind w:firstLine="567"/>
        <w:jc w:val="both"/>
        <w:rPr>
          <w:bCs/>
          <w:sz w:val="22"/>
          <w:szCs w:val="22"/>
        </w:rPr>
      </w:pPr>
      <w:r>
        <w:rPr>
          <w:bCs/>
          <w:sz w:val="22"/>
          <w:szCs w:val="22"/>
          <w:u w:val="single"/>
        </w:rPr>
        <w:t>Лот №4:</w:t>
      </w:r>
      <w:r>
        <w:rPr>
          <w:bCs/>
          <w:sz w:val="22"/>
          <w:szCs w:val="22"/>
        </w:rPr>
        <w:t xml:space="preserve"> автомобиль ГАЗ 53, в неудовлетворительном состоянии, требуется капитальный ремонт, идентификационный номер (</w:t>
      </w:r>
      <w:r>
        <w:rPr>
          <w:bCs/>
          <w:sz w:val="22"/>
          <w:szCs w:val="22"/>
          <w:lang w:val="en-US"/>
        </w:rPr>
        <w:t>VIN</w:t>
      </w:r>
      <w:r>
        <w:rPr>
          <w:bCs/>
          <w:sz w:val="22"/>
          <w:szCs w:val="22"/>
        </w:rPr>
        <w:t xml:space="preserve">) ХТН531900М1395642, ассенизационный, год изготовления 1991г.в., модель, № двигателя 6606М-165666, шасси (рама) № 1395642, кузов №АТЦ, цвет </w:t>
      </w:r>
      <w:proofErr w:type="spellStart"/>
      <w:r>
        <w:rPr>
          <w:bCs/>
          <w:sz w:val="22"/>
          <w:szCs w:val="22"/>
        </w:rPr>
        <w:t>голубой</w:t>
      </w:r>
      <w:proofErr w:type="spellEnd"/>
      <w:r>
        <w:rPr>
          <w:bCs/>
          <w:sz w:val="22"/>
          <w:szCs w:val="22"/>
        </w:rPr>
        <w:t>.</w:t>
      </w:r>
    </w:p>
    <w:p w:rsidR="00D342DA" w:rsidRDefault="00D342DA" w:rsidP="00D342DA">
      <w:pPr>
        <w:tabs>
          <w:tab w:val="left" w:pos="567"/>
        </w:tabs>
        <w:ind w:firstLine="567"/>
        <w:jc w:val="both"/>
        <w:rPr>
          <w:bCs/>
          <w:sz w:val="22"/>
          <w:szCs w:val="22"/>
        </w:rPr>
      </w:pPr>
      <w:r>
        <w:rPr>
          <w:bCs/>
          <w:sz w:val="22"/>
          <w:szCs w:val="22"/>
        </w:rPr>
        <w:t>Начальная цена  - 22500,00 (двадцать две тысячи пятьсот) руб. с учетом НДС, шаг аукциона 225,00 руб., сумма задатка -2250,00 руб.</w:t>
      </w:r>
    </w:p>
    <w:p w:rsidR="00D342DA" w:rsidRDefault="00D342DA" w:rsidP="00D342DA">
      <w:pPr>
        <w:tabs>
          <w:tab w:val="left" w:pos="567"/>
        </w:tabs>
        <w:ind w:firstLine="567"/>
        <w:jc w:val="both"/>
        <w:rPr>
          <w:bCs/>
          <w:sz w:val="22"/>
          <w:szCs w:val="22"/>
          <w:u w:val="single"/>
        </w:rPr>
      </w:pPr>
    </w:p>
    <w:p w:rsidR="00D342DA" w:rsidRDefault="00D342DA" w:rsidP="00D342DA">
      <w:pPr>
        <w:pStyle w:val="a3"/>
        <w:tabs>
          <w:tab w:val="left" w:pos="567"/>
          <w:tab w:val="left" w:pos="709"/>
        </w:tabs>
        <w:ind w:firstLine="567"/>
        <w:rPr>
          <w:noProof/>
          <w:sz w:val="22"/>
          <w:szCs w:val="22"/>
        </w:rPr>
      </w:pPr>
      <w:r>
        <w:rPr>
          <w:b/>
          <w:sz w:val="22"/>
          <w:szCs w:val="22"/>
        </w:rPr>
        <w:t xml:space="preserve">Аукцион проводится 11 сентября </w:t>
      </w:r>
      <w:smartTag w:uri="urn:schemas-microsoft-com:office:smarttags" w:element="metricconverter">
        <w:smartTagPr>
          <w:attr w:name="ProductID" w:val="2013 г"/>
        </w:smartTagPr>
        <w:r>
          <w:rPr>
            <w:b/>
            <w:sz w:val="22"/>
            <w:szCs w:val="22"/>
          </w:rPr>
          <w:t>2013 г</w:t>
        </w:r>
      </w:smartTag>
      <w:r>
        <w:rPr>
          <w:b/>
          <w:sz w:val="22"/>
          <w:szCs w:val="22"/>
        </w:rPr>
        <w:t xml:space="preserve">. в 14 час. 00 мин. по адресу: с. Хоринск, ул. </w:t>
      </w:r>
      <w:proofErr w:type="gramStart"/>
      <w:r>
        <w:rPr>
          <w:b/>
          <w:sz w:val="22"/>
          <w:szCs w:val="22"/>
        </w:rPr>
        <w:t>Гражданская</w:t>
      </w:r>
      <w:proofErr w:type="gramEnd"/>
      <w:r>
        <w:rPr>
          <w:b/>
          <w:sz w:val="22"/>
          <w:szCs w:val="22"/>
        </w:rPr>
        <w:t xml:space="preserve"> д. 6 </w:t>
      </w:r>
      <w:r>
        <w:rPr>
          <w:noProof/>
          <w:sz w:val="22"/>
          <w:szCs w:val="22"/>
        </w:rPr>
        <w:t>открытым по составу участников и по форме подачи предложения о цене имущества и состоится при наличии не менее 2-х участников.</w:t>
      </w:r>
    </w:p>
    <w:p w:rsidR="00D342DA" w:rsidRDefault="00D342DA" w:rsidP="00D342DA">
      <w:pPr>
        <w:pStyle w:val="a3"/>
        <w:tabs>
          <w:tab w:val="left" w:pos="567"/>
          <w:tab w:val="left" w:pos="709"/>
        </w:tabs>
        <w:ind w:firstLine="567"/>
        <w:rPr>
          <w:noProof/>
          <w:sz w:val="22"/>
          <w:szCs w:val="22"/>
        </w:rPr>
      </w:pPr>
      <w:r>
        <w:rPr>
          <w:noProof/>
          <w:sz w:val="22"/>
          <w:szCs w:val="22"/>
        </w:rPr>
        <w:t>Собственник продаваемых объектов – муниципальное образование сельское поселение «Хоринское».</w:t>
      </w:r>
    </w:p>
    <w:p w:rsidR="00D342DA" w:rsidRDefault="00D342DA" w:rsidP="00D342DA">
      <w:pPr>
        <w:pStyle w:val="a3"/>
        <w:ind w:firstLine="567"/>
        <w:rPr>
          <w:sz w:val="22"/>
          <w:szCs w:val="22"/>
        </w:rPr>
      </w:pPr>
      <w:r>
        <w:rPr>
          <w:sz w:val="22"/>
          <w:szCs w:val="22"/>
        </w:rPr>
        <w:t xml:space="preserve">Об условиях приватизации принято решениями Совета депутатов МО СП «Хоринское» №68 от 28.12.2012г. и №15 от 06.08.2013г.     </w:t>
      </w:r>
    </w:p>
    <w:p w:rsidR="00D342DA" w:rsidRDefault="00D342DA" w:rsidP="00D342DA">
      <w:pPr>
        <w:pStyle w:val="a3"/>
        <w:ind w:firstLine="567"/>
        <w:rPr>
          <w:sz w:val="22"/>
          <w:szCs w:val="22"/>
        </w:rPr>
      </w:pPr>
      <w:r>
        <w:rPr>
          <w:sz w:val="22"/>
          <w:szCs w:val="22"/>
        </w:rPr>
        <w:t>Способ приватизации: продажа муниципального имущества на аукционе.</w:t>
      </w:r>
    </w:p>
    <w:p w:rsidR="00D342DA" w:rsidRDefault="00D342DA" w:rsidP="00D342DA">
      <w:pPr>
        <w:tabs>
          <w:tab w:val="left" w:pos="567"/>
          <w:tab w:val="left" w:pos="709"/>
        </w:tabs>
        <w:adjustRightInd w:val="0"/>
        <w:ind w:firstLine="567"/>
        <w:jc w:val="both"/>
        <w:rPr>
          <w:noProof/>
          <w:sz w:val="22"/>
          <w:szCs w:val="22"/>
        </w:rPr>
      </w:pPr>
      <w:r>
        <w:rPr>
          <w:noProof/>
          <w:sz w:val="22"/>
          <w:szCs w:val="22"/>
        </w:rPr>
        <w:t>Средства платежа – денежные средства в валюте Российской Федерации (рубли).</w:t>
      </w:r>
    </w:p>
    <w:p w:rsidR="00D342DA" w:rsidRDefault="00D342DA" w:rsidP="00D342DA">
      <w:pPr>
        <w:tabs>
          <w:tab w:val="left" w:pos="567"/>
          <w:tab w:val="left" w:pos="709"/>
        </w:tabs>
        <w:ind w:firstLine="567"/>
        <w:jc w:val="both"/>
        <w:rPr>
          <w:sz w:val="22"/>
          <w:szCs w:val="22"/>
        </w:rPr>
      </w:pPr>
      <w:r>
        <w:rPr>
          <w:sz w:val="22"/>
          <w:szCs w:val="22"/>
        </w:rPr>
        <w:t xml:space="preserve">К участию в аукционе допускаются юридические и физические лица, которые в соответствии с Федеральным Законом Российской Федерации «О приватизации государственного и муниципального имущества» могут быть признаны покупателями, своевременно подавшими  заявку на участие в аукционе и представившие документы в соответствие с </w:t>
      </w:r>
      <w:proofErr w:type="gramStart"/>
      <w:r>
        <w:rPr>
          <w:sz w:val="22"/>
          <w:szCs w:val="22"/>
        </w:rPr>
        <w:t>перечнем</w:t>
      </w:r>
      <w:proofErr w:type="gramEnd"/>
      <w:r>
        <w:rPr>
          <w:sz w:val="22"/>
          <w:szCs w:val="22"/>
        </w:rPr>
        <w:t xml:space="preserve"> объявленным в настоящем информационном сообщении, и обеспечившие поступление на счет Продавца, указанный в настоящем информационном сообщении, установленной суммы задатка в указанный срок.</w:t>
      </w:r>
    </w:p>
    <w:p w:rsidR="00D342DA" w:rsidRDefault="00D342DA" w:rsidP="00D342DA">
      <w:pPr>
        <w:tabs>
          <w:tab w:val="left" w:pos="567"/>
        </w:tabs>
        <w:jc w:val="center"/>
        <w:rPr>
          <w:sz w:val="22"/>
          <w:szCs w:val="22"/>
        </w:rPr>
      </w:pPr>
      <w:r>
        <w:rPr>
          <w:sz w:val="22"/>
          <w:szCs w:val="22"/>
        </w:rPr>
        <w:t>Документы, представляемые для участия в аукционе:</w:t>
      </w:r>
    </w:p>
    <w:p w:rsidR="00D342DA" w:rsidRDefault="00D342DA" w:rsidP="00D342DA">
      <w:pPr>
        <w:tabs>
          <w:tab w:val="left" w:pos="567"/>
        </w:tabs>
        <w:ind w:firstLine="567"/>
        <w:jc w:val="both"/>
        <w:rPr>
          <w:sz w:val="22"/>
          <w:szCs w:val="22"/>
        </w:rPr>
      </w:pPr>
      <w:r>
        <w:rPr>
          <w:sz w:val="22"/>
          <w:szCs w:val="22"/>
        </w:rPr>
        <w:t>1.  Заявка.</w:t>
      </w:r>
    </w:p>
    <w:p w:rsidR="00D342DA" w:rsidRDefault="00D342DA" w:rsidP="00D342DA">
      <w:pPr>
        <w:tabs>
          <w:tab w:val="left" w:pos="567"/>
        </w:tabs>
        <w:ind w:firstLine="567"/>
        <w:jc w:val="both"/>
        <w:rPr>
          <w:b/>
          <w:bCs/>
          <w:sz w:val="22"/>
          <w:szCs w:val="22"/>
        </w:rPr>
      </w:pPr>
      <w:r>
        <w:rPr>
          <w:sz w:val="22"/>
          <w:szCs w:val="22"/>
        </w:rPr>
        <w:t>2. Платежный документ с отметкой банка об исполнении, подтверждающий внесение претендентом задатка в счет обеспечения оплаты имущества в соответствии с договором о задатке, заключаемым с Продавцом до перечисления денежных средств.</w:t>
      </w:r>
    </w:p>
    <w:p w:rsidR="00D342DA" w:rsidRDefault="00D342DA" w:rsidP="00D342DA">
      <w:pPr>
        <w:tabs>
          <w:tab w:val="left" w:pos="709"/>
        </w:tabs>
        <w:ind w:firstLine="567"/>
        <w:jc w:val="both"/>
        <w:rPr>
          <w:sz w:val="22"/>
          <w:szCs w:val="22"/>
        </w:rPr>
      </w:pPr>
      <w:r>
        <w:rPr>
          <w:sz w:val="22"/>
          <w:szCs w:val="22"/>
        </w:rPr>
        <w:t>3. Опись представленных документов.</w:t>
      </w:r>
    </w:p>
    <w:p w:rsidR="00D342DA" w:rsidRDefault="00D342DA" w:rsidP="00D342DA">
      <w:pPr>
        <w:tabs>
          <w:tab w:val="left" w:pos="709"/>
        </w:tabs>
        <w:ind w:firstLine="567"/>
        <w:jc w:val="both"/>
        <w:rPr>
          <w:sz w:val="22"/>
          <w:szCs w:val="22"/>
        </w:rPr>
      </w:pPr>
      <w:r>
        <w:rPr>
          <w:sz w:val="22"/>
          <w:szCs w:val="22"/>
        </w:rPr>
        <w:t>4. Физические лица предъявляют документ, удостоверяющий личность.</w:t>
      </w:r>
    </w:p>
    <w:p w:rsidR="00D342DA" w:rsidRDefault="00D342DA" w:rsidP="00D342DA">
      <w:pPr>
        <w:tabs>
          <w:tab w:val="left" w:pos="709"/>
        </w:tabs>
        <w:jc w:val="both"/>
        <w:rPr>
          <w:sz w:val="22"/>
          <w:szCs w:val="22"/>
        </w:rPr>
      </w:pPr>
    </w:p>
    <w:p w:rsidR="00D342DA" w:rsidRDefault="00D342DA" w:rsidP="00D342DA">
      <w:pPr>
        <w:tabs>
          <w:tab w:val="left" w:pos="567"/>
        </w:tabs>
        <w:jc w:val="center"/>
        <w:rPr>
          <w:sz w:val="22"/>
          <w:szCs w:val="22"/>
        </w:rPr>
      </w:pPr>
      <w:r>
        <w:rPr>
          <w:sz w:val="22"/>
          <w:szCs w:val="22"/>
        </w:rPr>
        <w:t>Юридические лица дополнительно представляют:</w:t>
      </w:r>
    </w:p>
    <w:p w:rsidR="00D342DA" w:rsidRDefault="00D342DA" w:rsidP="00D342DA">
      <w:pPr>
        <w:tabs>
          <w:tab w:val="left" w:pos="709"/>
        </w:tabs>
        <w:ind w:firstLine="567"/>
        <w:jc w:val="both"/>
        <w:rPr>
          <w:sz w:val="22"/>
          <w:szCs w:val="22"/>
        </w:rPr>
      </w:pPr>
      <w:r>
        <w:rPr>
          <w:sz w:val="22"/>
          <w:szCs w:val="22"/>
        </w:rPr>
        <w:t>5. Нотариально заверенные копии учредительных документов. Иностранные юридические лица представляют выписку из торгового реестра страны происхождения или иное эквивалентное доказательство юридического статуса.</w:t>
      </w:r>
    </w:p>
    <w:p w:rsidR="00D342DA" w:rsidRDefault="00D342DA" w:rsidP="00D342DA">
      <w:pPr>
        <w:tabs>
          <w:tab w:val="left" w:pos="709"/>
        </w:tabs>
        <w:ind w:firstLine="567"/>
        <w:jc w:val="both"/>
        <w:rPr>
          <w:sz w:val="22"/>
          <w:szCs w:val="22"/>
        </w:rPr>
      </w:pPr>
      <w:r>
        <w:rPr>
          <w:sz w:val="22"/>
          <w:szCs w:val="22"/>
        </w:rPr>
        <w:t>6. Надлежащим образом оформленные и заверенные документы, подтверждающие полномочия органов управления и должностных лиц претендента.</w:t>
      </w:r>
    </w:p>
    <w:p w:rsidR="00D342DA" w:rsidRDefault="00D342DA" w:rsidP="00D342DA">
      <w:pPr>
        <w:tabs>
          <w:tab w:val="left" w:pos="709"/>
        </w:tabs>
        <w:ind w:firstLine="567"/>
        <w:jc w:val="both"/>
        <w:rPr>
          <w:sz w:val="22"/>
          <w:szCs w:val="22"/>
        </w:rPr>
      </w:pPr>
      <w:r>
        <w:rPr>
          <w:sz w:val="22"/>
          <w:szCs w:val="22"/>
        </w:rPr>
        <w:lastRenderedPageBreak/>
        <w:t>7. Решение в письменной форме соответствующего органа управления о приобретении имущества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D342DA" w:rsidRDefault="00D342DA" w:rsidP="00D342DA">
      <w:pPr>
        <w:tabs>
          <w:tab w:val="left" w:pos="709"/>
        </w:tabs>
        <w:ind w:firstLine="567"/>
        <w:jc w:val="both"/>
        <w:rPr>
          <w:sz w:val="22"/>
          <w:szCs w:val="22"/>
        </w:rPr>
      </w:pPr>
      <w:r>
        <w:rPr>
          <w:sz w:val="22"/>
          <w:szCs w:val="22"/>
        </w:rPr>
        <w:t>8. Сведения о доле Российской Федерации, субъекта Российской Федерации, муниципального образования в уставном капитале юридического лица; (для акционерных обществ – выписка из реестра акционеров).</w:t>
      </w:r>
    </w:p>
    <w:p w:rsidR="00D342DA" w:rsidRDefault="00D342DA" w:rsidP="00D342DA">
      <w:pPr>
        <w:tabs>
          <w:tab w:val="left" w:pos="709"/>
        </w:tabs>
        <w:ind w:firstLine="567"/>
        <w:jc w:val="both"/>
        <w:rPr>
          <w:sz w:val="22"/>
          <w:szCs w:val="22"/>
        </w:rPr>
      </w:pPr>
      <w:r>
        <w:rPr>
          <w:sz w:val="22"/>
          <w:szCs w:val="22"/>
        </w:rPr>
        <w:t>9. В случае подачи заявки представителем претендента предъявляется надлежащим образом оформленная доверенность.</w:t>
      </w:r>
    </w:p>
    <w:p w:rsidR="00D342DA" w:rsidRDefault="00D342DA" w:rsidP="00D342DA">
      <w:pPr>
        <w:jc w:val="both"/>
        <w:rPr>
          <w:rStyle w:val="FontStyle95"/>
          <w:sz w:val="22"/>
          <w:szCs w:val="22"/>
        </w:rPr>
      </w:pPr>
      <w:r>
        <w:rPr>
          <w:rStyle w:val="FontStyle95"/>
          <w:sz w:val="22"/>
          <w:szCs w:val="22"/>
        </w:rPr>
        <w:t xml:space="preserve">      Настоящее информационное сообщение является публичной офертой для заключения договора о задатке в соответствии со ст. 437 Гражданского кодекса Российской Федерации, а подача претендентом заявки и перечисле</w:t>
      </w:r>
      <w:r>
        <w:rPr>
          <w:rStyle w:val="FontStyle95"/>
          <w:sz w:val="22"/>
          <w:szCs w:val="22"/>
        </w:rPr>
        <w:softHyphen/>
        <w:t>ние задатка являются акцептом такой оферты, после чего договор о задатке считается зак</w:t>
      </w:r>
      <w:r>
        <w:rPr>
          <w:rStyle w:val="FontStyle95"/>
          <w:sz w:val="22"/>
          <w:szCs w:val="22"/>
        </w:rPr>
        <w:softHyphen/>
        <w:t xml:space="preserve">люченным в письменной форме. </w:t>
      </w:r>
    </w:p>
    <w:p w:rsidR="00D342DA" w:rsidRDefault="00D342DA" w:rsidP="00D342DA">
      <w:pPr>
        <w:jc w:val="both"/>
        <w:rPr>
          <w:rStyle w:val="FontStyle95"/>
          <w:sz w:val="22"/>
          <w:szCs w:val="22"/>
        </w:rPr>
      </w:pPr>
      <w:r>
        <w:rPr>
          <w:b/>
          <w:sz w:val="22"/>
          <w:szCs w:val="22"/>
        </w:rPr>
        <w:t xml:space="preserve">Задаток </w:t>
      </w:r>
      <w:r>
        <w:rPr>
          <w:sz w:val="22"/>
          <w:szCs w:val="22"/>
        </w:rPr>
        <w:t xml:space="preserve">вносится на счет Администрации МО СП «Хоринское»: </w:t>
      </w:r>
      <w:proofErr w:type="spellStart"/>
      <w:r>
        <w:rPr>
          <w:sz w:val="22"/>
          <w:szCs w:val="22"/>
        </w:rPr>
        <w:t>сч</w:t>
      </w:r>
      <w:proofErr w:type="spellEnd"/>
      <w:r>
        <w:rPr>
          <w:sz w:val="22"/>
          <w:szCs w:val="22"/>
        </w:rPr>
        <w:t xml:space="preserve">. № 40302810000003000146, БИК048142001, ГРКЦ НБ </w:t>
      </w:r>
      <w:proofErr w:type="spellStart"/>
      <w:r>
        <w:rPr>
          <w:sz w:val="22"/>
          <w:szCs w:val="22"/>
        </w:rPr>
        <w:t>Респ</w:t>
      </w:r>
      <w:proofErr w:type="gramStart"/>
      <w:r>
        <w:rPr>
          <w:sz w:val="22"/>
          <w:szCs w:val="22"/>
        </w:rPr>
        <w:t>.Б</w:t>
      </w:r>
      <w:proofErr w:type="gramEnd"/>
      <w:r>
        <w:rPr>
          <w:sz w:val="22"/>
          <w:szCs w:val="22"/>
        </w:rPr>
        <w:t>урятия</w:t>
      </w:r>
      <w:proofErr w:type="spellEnd"/>
      <w:r>
        <w:rPr>
          <w:sz w:val="22"/>
          <w:szCs w:val="22"/>
        </w:rPr>
        <w:t xml:space="preserve"> Банка России г.Улан-Удэ, УФК по Республике Бурятия (Администрация муниципального образования сельское поселение «Хоринское»), ОКАТО 81257835001,  л/с 05023013290,  ИНН 0321004215 КПП 032101001, и должен поступить на указанный счет до даты подачи заявки </w:t>
      </w:r>
      <w:r>
        <w:rPr>
          <w:b/>
          <w:sz w:val="22"/>
          <w:szCs w:val="22"/>
        </w:rPr>
        <w:t xml:space="preserve">с 16 августа по 09 сентября </w:t>
      </w:r>
      <w:smartTag w:uri="urn:schemas-microsoft-com:office:smarttags" w:element="metricconverter">
        <w:smartTagPr>
          <w:attr w:name="ProductID" w:val="2013 г"/>
        </w:smartTagPr>
        <w:r>
          <w:rPr>
            <w:b/>
            <w:sz w:val="22"/>
            <w:szCs w:val="22"/>
          </w:rPr>
          <w:t>2013 г</w:t>
        </w:r>
      </w:smartTag>
      <w:r>
        <w:rPr>
          <w:b/>
          <w:sz w:val="22"/>
          <w:szCs w:val="22"/>
        </w:rPr>
        <w:t xml:space="preserve">. </w:t>
      </w:r>
      <w:r>
        <w:rPr>
          <w:sz w:val="22"/>
          <w:szCs w:val="22"/>
        </w:rPr>
        <w:t>Н</w:t>
      </w:r>
      <w:r>
        <w:rPr>
          <w:rStyle w:val="FontStyle95"/>
          <w:sz w:val="22"/>
          <w:szCs w:val="22"/>
        </w:rPr>
        <w:t xml:space="preserve">азначение платежа - задаток для участия в аукционе по продаже </w:t>
      </w:r>
      <w:r>
        <w:rPr>
          <w:bCs/>
          <w:sz w:val="22"/>
          <w:szCs w:val="22"/>
        </w:rPr>
        <w:t>автомобиля, гаража (помещение 1,2) «</w:t>
      </w:r>
      <w:r>
        <w:rPr>
          <w:bCs/>
          <w:sz w:val="22"/>
          <w:szCs w:val="22"/>
          <w:u w:val="single"/>
        </w:rPr>
        <w:tab/>
      </w:r>
      <w:r>
        <w:rPr>
          <w:bCs/>
          <w:sz w:val="22"/>
          <w:szCs w:val="22"/>
          <w:u w:val="single"/>
        </w:rPr>
        <w:tab/>
      </w:r>
      <w:r>
        <w:rPr>
          <w:bCs/>
          <w:sz w:val="22"/>
          <w:szCs w:val="22"/>
          <w:u w:val="single"/>
        </w:rPr>
        <w:tab/>
      </w:r>
      <w:r>
        <w:rPr>
          <w:bCs/>
          <w:sz w:val="22"/>
          <w:szCs w:val="22"/>
          <w:u w:val="single"/>
        </w:rPr>
        <w:tab/>
        <w:t>_</w:t>
      </w:r>
      <w:r>
        <w:rPr>
          <w:bCs/>
          <w:sz w:val="22"/>
          <w:szCs w:val="22"/>
        </w:rPr>
        <w:t>» (указать марку автомобиля, гаража)</w:t>
      </w:r>
      <w:proofErr w:type="gramStart"/>
      <w:r>
        <w:rPr>
          <w:bCs/>
          <w:sz w:val="22"/>
          <w:szCs w:val="22"/>
        </w:rPr>
        <w:t xml:space="preserve"> </w:t>
      </w:r>
      <w:r>
        <w:rPr>
          <w:rStyle w:val="FontStyle95"/>
          <w:sz w:val="22"/>
          <w:szCs w:val="22"/>
        </w:rPr>
        <w:t>.</w:t>
      </w:r>
      <w:proofErr w:type="gramEnd"/>
      <w:r>
        <w:rPr>
          <w:rStyle w:val="FontStyle95"/>
          <w:sz w:val="22"/>
          <w:szCs w:val="22"/>
        </w:rPr>
        <w:t xml:space="preserve"> Документом, подтверждающим поступле</w:t>
      </w:r>
      <w:r>
        <w:rPr>
          <w:rStyle w:val="FontStyle95"/>
          <w:sz w:val="22"/>
          <w:szCs w:val="22"/>
        </w:rPr>
        <w:softHyphen/>
        <w:t>ние задатка на счет продавца, является вы</w:t>
      </w:r>
      <w:r>
        <w:rPr>
          <w:rStyle w:val="FontStyle95"/>
          <w:sz w:val="22"/>
          <w:szCs w:val="22"/>
        </w:rPr>
        <w:softHyphen/>
        <w:t>писка с этого счета.</w:t>
      </w:r>
    </w:p>
    <w:p w:rsidR="00D342DA" w:rsidRDefault="00D342DA" w:rsidP="00D342DA">
      <w:pPr>
        <w:pStyle w:val="Style26"/>
        <w:widowControl/>
        <w:spacing w:line="240" w:lineRule="auto"/>
        <w:ind w:firstLine="567"/>
        <w:rPr>
          <w:rStyle w:val="FontStyle95"/>
          <w:rFonts w:ascii="Times New Roman" w:hAnsi="Times New Roman"/>
          <w:sz w:val="22"/>
          <w:szCs w:val="22"/>
        </w:rPr>
      </w:pPr>
      <w:r>
        <w:rPr>
          <w:rStyle w:val="FontStyle95"/>
          <w:rFonts w:ascii="Times New Roman" w:hAnsi="Times New Roman"/>
          <w:sz w:val="22"/>
          <w:szCs w:val="22"/>
        </w:rPr>
        <w:t>В случае нарушения претендентом настоя</w:t>
      </w:r>
      <w:r>
        <w:rPr>
          <w:rStyle w:val="FontStyle95"/>
          <w:rFonts w:ascii="Times New Roman" w:hAnsi="Times New Roman"/>
          <w:sz w:val="22"/>
          <w:szCs w:val="22"/>
        </w:rPr>
        <w:softHyphen/>
        <w:t>щего порядка внесения задатка при его пе</w:t>
      </w:r>
      <w:r>
        <w:rPr>
          <w:rStyle w:val="FontStyle95"/>
          <w:rFonts w:ascii="Times New Roman" w:hAnsi="Times New Roman"/>
          <w:sz w:val="22"/>
          <w:szCs w:val="22"/>
        </w:rPr>
        <w:softHyphen/>
        <w:t>речислении на счет продавца, в том числе при неверном указании реквизитов платеж</w:t>
      </w:r>
      <w:r>
        <w:rPr>
          <w:rStyle w:val="FontStyle95"/>
          <w:rFonts w:ascii="Times New Roman" w:hAnsi="Times New Roman"/>
          <w:sz w:val="22"/>
          <w:szCs w:val="22"/>
        </w:rPr>
        <w:softHyphen/>
        <w:t>ного поручения, при указании в платежном поручении неполного и/или неверного на</w:t>
      </w:r>
      <w:r>
        <w:rPr>
          <w:rStyle w:val="FontStyle95"/>
          <w:rFonts w:ascii="Times New Roman" w:hAnsi="Times New Roman"/>
          <w:sz w:val="22"/>
          <w:szCs w:val="22"/>
        </w:rPr>
        <w:softHyphen/>
        <w:t>значения платежа, перечисленная сумма не считается задатком и возвращается претен</w:t>
      </w:r>
      <w:r>
        <w:rPr>
          <w:rStyle w:val="FontStyle95"/>
          <w:rFonts w:ascii="Times New Roman" w:hAnsi="Times New Roman"/>
          <w:sz w:val="22"/>
          <w:szCs w:val="22"/>
        </w:rPr>
        <w:softHyphen/>
        <w:t>денту по реквизитам платежного поручения</w:t>
      </w:r>
    </w:p>
    <w:p w:rsidR="00D342DA" w:rsidRDefault="00D342DA" w:rsidP="00D342DA">
      <w:pPr>
        <w:ind w:firstLine="567"/>
        <w:jc w:val="both"/>
        <w:rPr>
          <w:rStyle w:val="FontStyle95"/>
          <w:sz w:val="22"/>
          <w:szCs w:val="22"/>
        </w:rPr>
      </w:pPr>
      <w:r>
        <w:rPr>
          <w:rStyle w:val="FontStyle95"/>
          <w:sz w:val="22"/>
          <w:szCs w:val="22"/>
        </w:rPr>
        <w:t>Возврат задатка производится продавцом по реквизитам платежного документа о по</w:t>
      </w:r>
      <w:r>
        <w:rPr>
          <w:rStyle w:val="FontStyle95"/>
          <w:sz w:val="22"/>
          <w:szCs w:val="22"/>
        </w:rPr>
        <w:softHyphen/>
        <w:t>ступлении задатка на счет продавца, ука</w:t>
      </w:r>
      <w:r>
        <w:rPr>
          <w:rStyle w:val="FontStyle95"/>
          <w:sz w:val="22"/>
          <w:szCs w:val="22"/>
        </w:rPr>
        <w:softHyphen/>
        <w:t>занный в настоящем информацион</w:t>
      </w:r>
      <w:r>
        <w:rPr>
          <w:rStyle w:val="FontStyle95"/>
          <w:sz w:val="22"/>
          <w:szCs w:val="22"/>
        </w:rPr>
        <w:softHyphen/>
        <w:t xml:space="preserve">ном сообщении, в течение 5 рабочих дней </w:t>
      </w:r>
      <w:proofErr w:type="gramStart"/>
      <w:r>
        <w:rPr>
          <w:rStyle w:val="FontStyle95"/>
          <w:sz w:val="22"/>
          <w:szCs w:val="22"/>
        </w:rPr>
        <w:t>с даты подведения</w:t>
      </w:r>
      <w:proofErr w:type="gramEnd"/>
      <w:r>
        <w:rPr>
          <w:rStyle w:val="FontStyle95"/>
          <w:sz w:val="22"/>
          <w:szCs w:val="22"/>
        </w:rPr>
        <w:t xml:space="preserve"> продав</w:t>
      </w:r>
      <w:r>
        <w:rPr>
          <w:rStyle w:val="FontStyle95"/>
          <w:sz w:val="22"/>
          <w:szCs w:val="22"/>
        </w:rPr>
        <w:softHyphen/>
        <w:t>цом итогов аукциона.</w:t>
      </w:r>
    </w:p>
    <w:p w:rsidR="00D342DA" w:rsidRDefault="00D342DA" w:rsidP="00D342DA">
      <w:pPr>
        <w:pStyle w:val="Style22"/>
        <w:widowControl/>
        <w:tabs>
          <w:tab w:val="left" w:pos="283"/>
        </w:tabs>
        <w:spacing w:line="240" w:lineRule="auto"/>
        <w:ind w:firstLine="567"/>
        <w:rPr>
          <w:rStyle w:val="FontStyle95"/>
          <w:rFonts w:ascii="Times New Roman" w:hAnsi="Times New Roman"/>
          <w:sz w:val="22"/>
          <w:szCs w:val="22"/>
        </w:rPr>
      </w:pPr>
      <w:r>
        <w:rPr>
          <w:rStyle w:val="FontStyle95"/>
          <w:rFonts w:ascii="Times New Roman" w:hAnsi="Times New Roman"/>
          <w:sz w:val="22"/>
          <w:szCs w:val="22"/>
        </w:rPr>
        <w:t xml:space="preserve">Задаток победителя аукциона </w:t>
      </w:r>
      <w:r>
        <w:rPr>
          <w:rFonts w:ascii="Times New Roman" w:hAnsi="Times New Roman"/>
          <w:sz w:val="22"/>
          <w:szCs w:val="22"/>
        </w:rPr>
        <w:t>засчитывается в сумму цены продажи имущества</w:t>
      </w:r>
      <w:r>
        <w:rPr>
          <w:rStyle w:val="FontStyle95"/>
          <w:rFonts w:ascii="Times New Roman" w:hAnsi="Times New Roman"/>
          <w:sz w:val="22"/>
          <w:szCs w:val="22"/>
        </w:rPr>
        <w:t>, при этом:</w:t>
      </w:r>
    </w:p>
    <w:p w:rsidR="00D342DA" w:rsidRDefault="00D342DA" w:rsidP="00D342DA">
      <w:pPr>
        <w:pStyle w:val="Style26"/>
        <w:widowControl/>
        <w:spacing w:line="240" w:lineRule="auto"/>
        <w:ind w:firstLine="567"/>
        <w:rPr>
          <w:rStyle w:val="FontStyle95"/>
          <w:rFonts w:ascii="Times New Roman" w:hAnsi="Times New Roman"/>
          <w:sz w:val="22"/>
          <w:szCs w:val="22"/>
        </w:rPr>
      </w:pPr>
      <w:r>
        <w:rPr>
          <w:rStyle w:val="FontStyle95"/>
          <w:rFonts w:ascii="Times New Roman" w:hAnsi="Times New Roman"/>
          <w:sz w:val="22"/>
          <w:szCs w:val="22"/>
        </w:rPr>
        <w:t>- в случае если участник, признанный по</w:t>
      </w:r>
      <w:r>
        <w:rPr>
          <w:rStyle w:val="FontStyle95"/>
          <w:rFonts w:ascii="Times New Roman" w:hAnsi="Times New Roman"/>
          <w:sz w:val="22"/>
          <w:szCs w:val="22"/>
        </w:rPr>
        <w:softHyphen/>
        <w:t>бедителем аукциона, уклоняется или отка</w:t>
      </w:r>
      <w:r>
        <w:rPr>
          <w:rStyle w:val="FontStyle95"/>
          <w:rFonts w:ascii="Times New Roman" w:hAnsi="Times New Roman"/>
          <w:sz w:val="22"/>
          <w:szCs w:val="22"/>
        </w:rPr>
        <w:softHyphen/>
        <w:t xml:space="preserve">зывается от заключения договора купли-продажи в течение пяти рабочих дней </w:t>
      </w:r>
      <w:proofErr w:type="gramStart"/>
      <w:r>
        <w:rPr>
          <w:rStyle w:val="FontStyle95"/>
          <w:rFonts w:ascii="Times New Roman" w:hAnsi="Times New Roman"/>
          <w:sz w:val="22"/>
          <w:szCs w:val="22"/>
        </w:rPr>
        <w:t>с даты подведения</w:t>
      </w:r>
      <w:proofErr w:type="gramEnd"/>
      <w:r>
        <w:rPr>
          <w:rStyle w:val="FontStyle95"/>
          <w:rFonts w:ascii="Times New Roman" w:hAnsi="Times New Roman"/>
          <w:sz w:val="22"/>
          <w:szCs w:val="22"/>
        </w:rPr>
        <w:t xml:space="preserve"> итогов аукциона, задаток пре</w:t>
      </w:r>
      <w:r>
        <w:rPr>
          <w:rStyle w:val="FontStyle95"/>
          <w:rFonts w:ascii="Times New Roman" w:hAnsi="Times New Roman"/>
          <w:sz w:val="22"/>
          <w:szCs w:val="22"/>
        </w:rPr>
        <w:softHyphen/>
        <w:t>тенденту не возвращается;</w:t>
      </w:r>
    </w:p>
    <w:p w:rsidR="00D342DA" w:rsidRDefault="00D342DA" w:rsidP="00D342DA">
      <w:pPr>
        <w:tabs>
          <w:tab w:val="left" w:pos="567"/>
          <w:tab w:val="left" w:pos="709"/>
        </w:tabs>
        <w:ind w:firstLine="567"/>
        <w:jc w:val="both"/>
        <w:rPr>
          <w:b/>
          <w:bCs/>
        </w:rPr>
      </w:pPr>
      <w:r>
        <w:rPr>
          <w:rStyle w:val="FontStyle95"/>
          <w:sz w:val="22"/>
          <w:szCs w:val="22"/>
        </w:rPr>
        <w:t xml:space="preserve">- в случае неисполнения обязанности по оплате </w:t>
      </w:r>
      <w:r>
        <w:rPr>
          <w:sz w:val="22"/>
          <w:szCs w:val="22"/>
        </w:rPr>
        <w:t>имущества</w:t>
      </w:r>
      <w:r>
        <w:rPr>
          <w:rStyle w:val="FontStyle95"/>
          <w:sz w:val="22"/>
          <w:szCs w:val="22"/>
        </w:rPr>
        <w:t xml:space="preserve"> в соответствии с договором купли-продажи участником, признанным победителем аукциона и заключившим с продавцом договор купли-продажи, зада</w:t>
      </w:r>
      <w:r>
        <w:rPr>
          <w:rStyle w:val="FontStyle95"/>
          <w:sz w:val="22"/>
          <w:szCs w:val="22"/>
        </w:rPr>
        <w:softHyphen/>
        <w:t>ток ему не возвращается.</w:t>
      </w:r>
    </w:p>
    <w:p w:rsidR="00D342DA" w:rsidRDefault="00D342DA" w:rsidP="00D342DA">
      <w:pPr>
        <w:tabs>
          <w:tab w:val="left" w:pos="709"/>
        </w:tabs>
        <w:ind w:firstLine="567"/>
        <w:jc w:val="both"/>
        <w:rPr>
          <w:sz w:val="22"/>
          <w:szCs w:val="22"/>
        </w:rPr>
      </w:pPr>
      <w:r>
        <w:rPr>
          <w:b/>
          <w:sz w:val="22"/>
          <w:szCs w:val="22"/>
        </w:rPr>
        <w:t>Заявки</w:t>
      </w:r>
      <w:r>
        <w:rPr>
          <w:sz w:val="22"/>
          <w:szCs w:val="22"/>
        </w:rPr>
        <w:t xml:space="preserve"> с прилагаемыми к ним документами принимаются Продавцом, по рабочим дням </w:t>
      </w:r>
      <w:r>
        <w:rPr>
          <w:b/>
          <w:sz w:val="22"/>
          <w:szCs w:val="22"/>
        </w:rPr>
        <w:t>с 9 час</w:t>
      </w:r>
      <w:proofErr w:type="gramStart"/>
      <w:r>
        <w:rPr>
          <w:b/>
          <w:sz w:val="22"/>
          <w:szCs w:val="22"/>
        </w:rPr>
        <w:t>.</w:t>
      </w:r>
      <w:proofErr w:type="gramEnd"/>
      <w:r>
        <w:rPr>
          <w:b/>
          <w:sz w:val="22"/>
          <w:szCs w:val="22"/>
        </w:rPr>
        <w:t xml:space="preserve"> </w:t>
      </w:r>
      <w:proofErr w:type="gramStart"/>
      <w:r>
        <w:rPr>
          <w:b/>
          <w:sz w:val="22"/>
          <w:szCs w:val="22"/>
        </w:rPr>
        <w:t>д</w:t>
      </w:r>
      <w:proofErr w:type="gramEnd"/>
      <w:r>
        <w:rPr>
          <w:b/>
          <w:sz w:val="22"/>
          <w:szCs w:val="22"/>
        </w:rPr>
        <w:t xml:space="preserve">о 16час. с 16 августа по 09 сентября </w:t>
      </w:r>
      <w:smartTag w:uri="urn:schemas-microsoft-com:office:smarttags" w:element="metricconverter">
        <w:smartTagPr>
          <w:attr w:name="ProductID" w:val="2013 г"/>
        </w:smartTagPr>
        <w:r>
          <w:rPr>
            <w:b/>
            <w:sz w:val="22"/>
            <w:szCs w:val="22"/>
          </w:rPr>
          <w:t>2013 г</w:t>
        </w:r>
      </w:smartTag>
      <w:r>
        <w:rPr>
          <w:b/>
          <w:sz w:val="22"/>
          <w:szCs w:val="22"/>
        </w:rPr>
        <w:t>. по адресу: с. Хоринск, ул. Гражданская д.6, отдел по работе с гражданами,  тел. 23-7-35</w:t>
      </w:r>
      <w:r>
        <w:rPr>
          <w:sz w:val="22"/>
          <w:szCs w:val="22"/>
        </w:rPr>
        <w:t>.</w:t>
      </w:r>
    </w:p>
    <w:p w:rsidR="00D342DA" w:rsidRDefault="00D342DA" w:rsidP="00D342DA">
      <w:pPr>
        <w:tabs>
          <w:tab w:val="left" w:pos="709"/>
        </w:tabs>
        <w:ind w:firstLine="567"/>
        <w:jc w:val="both"/>
        <w:rPr>
          <w:sz w:val="22"/>
          <w:szCs w:val="22"/>
        </w:rPr>
      </w:pPr>
      <w:r>
        <w:rPr>
          <w:sz w:val="22"/>
          <w:szCs w:val="22"/>
        </w:rPr>
        <w:t>Решение о признании Претендентов участниками аукциона</w:t>
      </w:r>
      <w:r>
        <w:rPr>
          <w:i/>
          <w:sz w:val="22"/>
          <w:szCs w:val="22"/>
        </w:rPr>
        <w:t xml:space="preserve">  </w:t>
      </w:r>
      <w:r>
        <w:rPr>
          <w:sz w:val="22"/>
          <w:szCs w:val="22"/>
        </w:rPr>
        <w:t xml:space="preserve">будет принято организатором торгов по результатам рассмотрения заявок и документов </w:t>
      </w:r>
      <w:r>
        <w:rPr>
          <w:b/>
          <w:sz w:val="22"/>
          <w:szCs w:val="22"/>
        </w:rPr>
        <w:t xml:space="preserve">10 сентября </w:t>
      </w:r>
      <w:smartTag w:uri="urn:schemas-microsoft-com:office:smarttags" w:element="metricconverter">
        <w:smartTagPr>
          <w:attr w:name="ProductID" w:val="2013 г"/>
        </w:smartTagPr>
        <w:r>
          <w:rPr>
            <w:b/>
            <w:sz w:val="22"/>
            <w:szCs w:val="22"/>
          </w:rPr>
          <w:t>2013 г</w:t>
        </w:r>
      </w:smartTag>
      <w:r>
        <w:rPr>
          <w:b/>
          <w:sz w:val="22"/>
          <w:szCs w:val="22"/>
        </w:rPr>
        <w:t>.</w:t>
      </w:r>
    </w:p>
    <w:p w:rsidR="00D342DA" w:rsidRDefault="00D342DA" w:rsidP="00D342DA">
      <w:pPr>
        <w:ind w:firstLine="567"/>
        <w:jc w:val="both"/>
        <w:rPr>
          <w:sz w:val="22"/>
          <w:szCs w:val="22"/>
        </w:rPr>
      </w:pPr>
      <w:r>
        <w:rPr>
          <w:sz w:val="22"/>
          <w:szCs w:val="22"/>
        </w:rPr>
        <w:t>Ознакомиться с формой заявки и договора купли-продажи, а также иными сведениями об имуществе, выставленном на продажу можно с момента приема заявок по адресу Продавца.</w:t>
      </w:r>
    </w:p>
    <w:p w:rsidR="00D342DA" w:rsidRDefault="00D342DA" w:rsidP="00D342DA">
      <w:pPr>
        <w:tabs>
          <w:tab w:val="left" w:pos="709"/>
        </w:tabs>
        <w:ind w:firstLine="567"/>
        <w:jc w:val="both"/>
        <w:rPr>
          <w:sz w:val="22"/>
          <w:szCs w:val="22"/>
        </w:rPr>
      </w:pPr>
      <w:r>
        <w:rPr>
          <w:noProof/>
          <w:sz w:val="22"/>
          <w:szCs w:val="22"/>
        </w:rPr>
        <w:t xml:space="preserve">По всем вопросам, касающимся проведения аукциона, не нашедшим отражения в настоящем информационном сообщении, можно ознакомиться по месту приема заявок: </w:t>
      </w:r>
      <w:r>
        <w:rPr>
          <w:sz w:val="22"/>
          <w:szCs w:val="22"/>
        </w:rPr>
        <w:t>с. Хоринск, ул. Гражданская д.6, бухгалтерия, тел. 23-7-35.</w:t>
      </w:r>
    </w:p>
    <w:p w:rsidR="00D342DA" w:rsidRDefault="00D342DA" w:rsidP="00D342DA">
      <w:pPr>
        <w:tabs>
          <w:tab w:val="left" w:pos="709"/>
        </w:tabs>
        <w:adjustRightInd w:val="0"/>
        <w:ind w:firstLine="567"/>
        <w:jc w:val="both"/>
        <w:rPr>
          <w:sz w:val="22"/>
          <w:szCs w:val="22"/>
        </w:rPr>
      </w:pPr>
      <w:r>
        <w:rPr>
          <w:sz w:val="22"/>
          <w:szCs w:val="22"/>
        </w:rPr>
        <w:t>Шаг аукциона является постоянным на весь период аукциона. Участникам аукциона раздаются карточки. После оглашения, аукционистом начальной цены, он предлагает участникам аукциона, заявить эту цену и последующие цены, увеличенные на шаг аукциона путем поднятия карточки. Если после троекратного объявления начальной цены участниками аукциона не будет предложена эта цена, то аукцион признается несостоявшимся. Победителем становится участник аукциона, предложивший наивысшую цену и номер карточки которого был назван аукционистом последним.</w:t>
      </w:r>
    </w:p>
    <w:p w:rsidR="00D342DA" w:rsidRDefault="00D342DA" w:rsidP="00D342DA">
      <w:pPr>
        <w:pStyle w:val="a5"/>
        <w:tabs>
          <w:tab w:val="left" w:pos="567"/>
        </w:tabs>
        <w:ind w:firstLine="567"/>
        <w:jc w:val="both"/>
        <w:rPr>
          <w:b w:val="0"/>
          <w:i w:val="0"/>
          <w:sz w:val="22"/>
          <w:szCs w:val="22"/>
        </w:rPr>
      </w:pPr>
      <w:r>
        <w:rPr>
          <w:b w:val="0"/>
          <w:i w:val="0"/>
          <w:sz w:val="22"/>
          <w:szCs w:val="22"/>
        </w:rPr>
        <w:t xml:space="preserve">После истечения  10 дней, но не позднее 15 дней </w:t>
      </w:r>
      <w:proofErr w:type="gramStart"/>
      <w:r>
        <w:rPr>
          <w:b w:val="0"/>
          <w:i w:val="0"/>
          <w:sz w:val="22"/>
          <w:szCs w:val="22"/>
        </w:rPr>
        <w:t>с даты подведения</w:t>
      </w:r>
      <w:proofErr w:type="gramEnd"/>
      <w:r>
        <w:rPr>
          <w:b w:val="0"/>
          <w:i w:val="0"/>
          <w:sz w:val="22"/>
          <w:szCs w:val="22"/>
        </w:rPr>
        <w:t xml:space="preserve"> итогов аукциона с победителем аукциона заключается договор купли-продажи. Оплата приобретенного имущества осуществляется покупателем в соответствии с договором купли-продажи единовременно в течение 30 дней с момента заключения договора купли-продажи имущества.</w:t>
      </w:r>
    </w:p>
    <w:p w:rsidR="00FC162F" w:rsidRDefault="00FC162F"/>
    <w:sectPr w:rsidR="00FC162F" w:rsidSect="00FC16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342DA"/>
    <w:rsid w:val="000D7255"/>
    <w:rsid w:val="00D342DA"/>
    <w:rsid w:val="00FC16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2DA"/>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D342DA"/>
    <w:pPr>
      <w:jc w:val="both"/>
    </w:pPr>
  </w:style>
  <w:style w:type="character" w:customStyle="1" w:styleId="a4">
    <w:name w:val="Основной текст Знак"/>
    <w:basedOn w:val="a0"/>
    <w:link w:val="a3"/>
    <w:semiHidden/>
    <w:rsid w:val="00D342DA"/>
    <w:rPr>
      <w:rFonts w:ascii="Times New Roman" w:eastAsia="Times New Roman" w:hAnsi="Times New Roman" w:cs="Times New Roman"/>
      <w:sz w:val="28"/>
      <w:szCs w:val="20"/>
      <w:lang w:eastAsia="ru-RU"/>
    </w:rPr>
  </w:style>
  <w:style w:type="paragraph" w:styleId="a5">
    <w:name w:val="Body Text Indent"/>
    <w:basedOn w:val="a"/>
    <w:link w:val="a6"/>
    <w:semiHidden/>
    <w:unhideWhenUsed/>
    <w:rsid w:val="00D342DA"/>
    <w:rPr>
      <w:b/>
      <w:i/>
    </w:rPr>
  </w:style>
  <w:style w:type="character" w:customStyle="1" w:styleId="a6">
    <w:name w:val="Основной текст с отступом Знак"/>
    <w:basedOn w:val="a0"/>
    <w:link w:val="a5"/>
    <w:semiHidden/>
    <w:rsid w:val="00D342DA"/>
    <w:rPr>
      <w:rFonts w:ascii="Times New Roman" w:eastAsia="Times New Roman" w:hAnsi="Times New Roman" w:cs="Times New Roman"/>
      <w:b/>
      <w:i/>
      <w:sz w:val="28"/>
      <w:szCs w:val="20"/>
      <w:lang w:eastAsia="ru-RU"/>
    </w:rPr>
  </w:style>
  <w:style w:type="paragraph" w:customStyle="1" w:styleId="Style26">
    <w:name w:val="Style26"/>
    <w:basedOn w:val="a"/>
    <w:rsid w:val="00D342DA"/>
    <w:pPr>
      <w:widowControl w:val="0"/>
      <w:autoSpaceDE w:val="0"/>
      <w:autoSpaceDN w:val="0"/>
      <w:adjustRightInd w:val="0"/>
      <w:spacing w:line="175" w:lineRule="exact"/>
      <w:ind w:firstLine="132"/>
      <w:jc w:val="both"/>
    </w:pPr>
    <w:rPr>
      <w:rFonts w:ascii="Calibri" w:hAnsi="Calibri"/>
      <w:sz w:val="24"/>
      <w:szCs w:val="24"/>
    </w:rPr>
  </w:style>
  <w:style w:type="paragraph" w:customStyle="1" w:styleId="Style22">
    <w:name w:val="Style22"/>
    <w:basedOn w:val="a"/>
    <w:rsid w:val="00D342DA"/>
    <w:pPr>
      <w:widowControl w:val="0"/>
      <w:autoSpaceDE w:val="0"/>
      <w:autoSpaceDN w:val="0"/>
      <w:adjustRightInd w:val="0"/>
      <w:spacing w:line="178" w:lineRule="exact"/>
      <w:ind w:firstLine="127"/>
      <w:jc w:val="both"/>
    </w:pPr>
    <w:rPr>
      <w:rFonts w:ascii="Calibri" w:hAnsi="Calibri"/>
      <w:sz w:val="24"/>
      <w:szCs w:val="24"/>
    </w:rPr>
  </w:style>
  <w:style w:type="character" w:customStyle="1" w:styleId="FontStyle95">
    <w:name w:val="Font Style95"/>
    <w:basedOn w:val="a0"/>
    <w:rsid w:val="00D342DA"/>
    <w:rPr>
      <w:rFonts w:ascii="Calibri" w:hAnsi="Calibri" w:cs="Calibri" w:hint="default"/>
      <w:sz w:val="16"/>
      <w:szCs w:val="16"/>
    </w:rPr>
  </w:style>
</w:styles>
</file>

<file path=word/webSettings.xml><?xml version="1.0" encoding="utf-8"?>
<w:webSettings xmlns:r="http://schemas.openxmlformats.org/officeDocument/2006/relationships" xmlns:w="http://schemas.openxmlformats.org/wordprocessingml/2006/main">
  <w:divs>
    <w:div w:id="116970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1176</Words>
  <Characters>6709</Characters>
  <Application>Microsoft Office Word</Application>
  <DocSecurity>0</DocSecurity>
  <Lines>55</Lines>
  <Paragraphs>15</Paragraphs>
  <ScaleCrop>false</ScaleCrop>
  <Company>Reanimator Extreme Edition</Company>
  <LinksUpToDate>false</LinksUpToDate>
  <CharactersWithSpaces>7870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Федор</dc:creator>
  <cp:lastModifiedBy>Федор</cp:lastModifiedBy>
  <cp:revision>2</cp:revision>
  <dcterms:created xsi:type="dcterms:W3CDTF">2013-08-21T01:21:00Z</dcterms:created>
  <dcterms:modified xsi:type="dcterms:W3CDTF">2013-08-21T01:22:00Z</dcterms:modified>
</cp:coreProperties>
</file>